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31" w:rsidRPr="007A7631" w:rsidRDefault="007A7631" w:rsidP="007A7631">
      <w:pPr>
        <w:spacing w:after="0" w:line="240" w:lineRule="auto"/>
        <w:jc w:val="center"/>
        <w:rPr>
          <w:rFonts w:ascii="Times New Roman" w:hAnsi="Times New Roman" w:cs="Times New Roman"/>
          <w:smallCaps/>
          <w:sz w:val="28"/>
          <w:szCs w:val="28"/>
        </w:rPr>
      </w:pPr>
      <w:bookmarkStart w:id="0" w:name="_GoBack"/>
      <w:bookmarkEnd w:id="0"/>
      <w:r w:rsidRPr="007A7631">
        <w:rPr>
          <w:rFonts w:ascii="Times New Roman" w:hAnsi="Times New Roman" w:cs="Times New Roman"/>
          <w:smallCaps/>
          <w:sz w:val="28"/>
          <w:szCs w:val="28"/>
        </w:rPr>
        <w:t>ENT AND ALLERGY CENTER, P.A.</w:t>
      </w:r>
    </w:p>
    <w:p w:rsidR="007A7631" w:rsidRPr="007A7631" w:rsidRDefault="007A7631" w:rsidP="007A7631">
      <w:pPr>
        <w:spacing w:after="0" w:line="240" w:lineRule="auto"/>
        <w:jc w:val="center"/>
        <w:rPr>
          <w:rFonts w:ascii="Times New Roman" w:hAnsi="Times New Roman" w:cs="Times New Roman"/>
          <w:smallCaps/>
          <w:sz w:val="24"/>
          <w:szCs w:val="24"/>
        </w:rPr>
      </w:pPr>
    </w:p>
    <w:p w:rsidR="007A7631" w:rsidRPr="007A7631" w:rsidRDefault="007A7631" w:rsidP="007A7631">
      <w:pPr>
        <w:spacing w:after="0" w:line="240" w:lineRule="auto"/>
        <w:jc w:val="center"/>
        <w:rPr>
          <w:rFonts w:ascii="Times New Roman" w:hAnsi="Times New Roman" w:cs="Times New Roman"/>
          <w:smallCaps/>
          <w:sz w:val="24"/>
          <w:szCs w:val="24"/>
        </w:rPr>
      </w:pPr>
      <w:r w:rsidRPr="007A7631">
        <w:rPr>
          <w:rFonts w:ascii="Times New Roman" w:hAnsi="Times New Roman" w:cs="Times New Roman"/>
          <w:smallCaps/>
          <w:sz w:val="24"/>
          <w:szCs w:val="24"/>
        </w:rPr>
        <w:t>2100 North Green Acres Road, Suite A</w:t>
      </w:r>
    </w:p>
    <w:p w:rsidR="007A7631" w:rsidRPr="007A7631" w:rsidRDefault="007A7631" w:rsidP="007A7631">
      <w:pPr>
        <w:spacing w:after="0" w:line="240" w:lineRule="auto"/>
        <w:jc w:val="center"/>
        <w:rPr>
          <w:rFonts w:ascii="Times New Roman" w:hAnsi="Times New Roman" w:cs="Times New Roman"/>
          <w:smallCaps/>
          <w:sz w:val="24"/>
          <w:szCs w:val="24"/>
        </w:rPr>
      </w:pPr>
      <w:r w:rsidRPr="007A7631">
        <w:rPr>
          <w:rFonts w:ascii="Times New Roman" w:hAnsi="Times New Roman" w:cs="Times New Roman"/>
          <w:smallCaps/>
          <w:sz w:val="24"/>
          <w:szCs w:val="24"/>
        </w:rPr>
        <w:t>Fayetteville, Arkansas 72703</w:t>
      </w:r>
    </w:p>
    <w:p w:rsidR="007A7631" w:rsidRPr="007A7631" w:rsidRDefault="007A7631" w:rsidP="007A7631">
      <w:pPr>
        <w:spacing w:after="0" w:line="240" w:lineRule="auto"/>
        <w:jc w:val="center"/>
        <w:rPr>
          <w:rFonts w:ascii="Times New Roman" w:hAnsi="Times New Roman" w:cs="Times New Roman"/>
          <w:smallCaps/>
          <w:sz w:val="24"/>
          <w:szCs w:val="24"/>
        </w:rPr>
      </w:pPr>
      <w:r w:rsidRPr="007A7631">
        <w:rPr>
          <w:rFonts w:ascii="Times New Roman" w:hAnsi="Times New Roman" w:cs="Times New Roman"/>
          <w:smallCaps/>
          <w:sz w:val="24"/>
          <w:szCs w:val="24"/>
        </w:rPr>
        <w:t>(479) 521-0455</w:t>
      </w:r>
    </w:p>
    <w:p w:rsidR="007A7631" w:rsidRDefault="007A7631">
      <w:pPr>
        <w:rPr>
          <w:rFonts w:ascii="Times New Roman" w:hAnsi="Times New Roman" w:cs="Times New Roman"/>
          <w:sz w:val="24"/>
          <w:szCs w:val="24"/>
        </w:rPr>
      </w:pPr>
    </w:p>
    <w:p w:rsidR="00B97854" w:rsidRDefault="009E2838">
      <w:pPr>
        <w:rPr>
          <w:rFonts w:ascii="Times New Roman" w:hAnsi="Times New Roman" w:cs="Times New Roman"/>
          <w:sz w:val="24"/>
          <w:szCs w:val="24"/>
        </w:rPr>
      </w:pPr>
      <w:r>
        <w:rPr>
          <w:rFonts w:ascii="Times New Roman" w:hAnsi="Times New Roman" w:cs="Times New Roman"/>
          <w:sz w:val="24"/>
          <w:szCs w:val="24"/>
        </w:rPr>
        <w:t>May 31</w:t>
      </w:r>
      <w:r w:rsidR="00B027F1">
        <w:rPr>
          <w:rFonts w:ascii="Times New Roman" w:hAnsi="Times New Roman" w:cs="Times New Roman"/>
          <w:sz w:val="24"/>
          <w:szCs w:val="24"/>
        </w:rPr>
        <w:t>, 2016</w:t>
      </w:r>
    </w:p>
    <w:p w:rsidR="00920CC2" w:rsidRPr="00920CC2" w:rsidRDefault="00920CC2">
      <w:pPr>
        <w:rPr>
          <w:rFonts w:ascii="Times New Roman" w:hAnsi="Times New Roman" w:cs="Times New Roman"/>
          <w:b/>
          <w:sz w:val="48"/>
          <w:szCs w:val="48"/>
        </w:rPr>
      </w:pPr>
      <w:r w:rsidRPr="00920CC2">
        <w:rPr>
          <w:rFonts w:ascii="Times New Roman" w:hAnsi="Times New Roman" w:cs="Times New Roman"/>
          <w:b/>
          <w:sz w:val="48"/>
          <w:szCs w:val="48"/>
        </w:rPr>
        <w:t xml:space="preserve">HIPAA </w:t>
      </w:r>
      <w:r w:rsidR="008D7F53">
        <w:rPr>
          <w:rFonts w:ascii="Times New Roman" w:hAnsi="Times New Roman" w:cs="Times New Roman"/>
          <w:b/>
          <w:sz w:val="48"/>
          <w:szCs w:val="48"/>
        </w:rPr>
        <w:t>Privacy</w:t>
      </w:r>
      <w:r w:rsidRPr="00920CC2">
        <w:rPr>
          <w:rFonts w:ascii="Times New Roman" w:hAnsi="Times New Roman" w:cs="Times New Roman"/>
          <w:b/>
          <w:sz w:val="48"/>
          <w:szCs w:val="48"/>
        </w:rPr>
        <w:t xml:space="preserve"> Notification</w:t>
      </w:r>
    </w:p>
    <w:p w:rsidR="00920CC2" w:rsidRDefault="00920CC2">
      <w:pPr>
        <w:rPr>
          <w:rFonts w:ascii="Times New Roman" w:hAnsi="Times New Roman" w:cs="Times New Roman"/>
          <w:b/>
          <w:sz w:val="24"/>
          <w:szCs w:val="24"/>
        </w:rPr>
      </w:pPr>
      <w:r>
        <w:rPr>
          <w:rFonts w:ascii="Times New Roman" w:hAnsi="Times New Roman" w:cs="Times New Roman"/>
          <w:b/>
          <w:sz w:val="24"/>
          <w:szCs w:val="24"/>
        </w:rPr>
        <w:t>Important Security and Protection Notification</w:t>
      </w:r>
    </w:p>
    <w:p w:rsidR="00586908" w:rsidRDefault="00291222" w:rsidP="00586908">
      <w:pPr>
        <w:jc w:val="both"/>
        <w:rPr>
          <w:rFonts w:ascii="Times New Roman" w:hAnsi="Times New Roman" w:cs="Times New Roman"/>
          <w:sz w:val="24"/>
          <w:szCs w:val="24"/>
        </w:rPr>
      </w:pPr>
      <w:r>
        <w:rPr>
          <w:rFonts w:ascii="Times New Roman" w:hAnsi="Times New Roman" w:cs="Times New Roman"/>
          <w:sz w:val="24"/>
          <w:szCs w:val="24"/>
        </w:rPr>
        <w:tab/>
      </w:r>
      <w:r w:rsidR="007A7631">
        <w:rPr>
          <w:rFonts w:ascii="Times New Roman" w:hAnsi="Times New Roman" w:cs="Times New Roman"/>
          <w:sz w:val="24"/>
          <w:szCs w:val="24"/>
        </w:rPr>
        <w:t xml:space="preserve">At </w:t>
      </w:r>
      <w:r w:rsidR="007A7631" w:rsidRPr="007A7631">
        <w:rPr>
          <w:rFonts w:ascii="Times New Roman" w:hAnsi="Times New Roman" w:cs="Times New Roman"/>
          <w:sz w:val="24"/>
          <w:szCs w:val="24"/>
        </w:rPr>
        <w:t>ENT and Allergy Care, P.A.</w:t>
      </w:r>
      <w:r w:rsidR="007A7631">
        <w:rPr>
          <w:rFonts w:ascii="Times New Roman" w:hAnsi="Times New Roman" w:cs="Times New Roman"/>
          <w:sz w:val="24"/>
          <w:szCs w:val="24"/>
        </w:rPr>
        <w:t>, s</w:t>
      </w:r>
      <w:r w:rsidR="00920CC2">
        <w:rPr>
          <w:rFonts w:ascii="Times New Roman" w:hAnsi="Times New Roman" w:cs="Times New Roman"/>
          <w:sz w:val="24"/>
          <w:szCs w:val="24"/>
        </w:rPr>
        <w:t>afeguarding our patients’ person</w:t>
      </w:r>
      <w:r w:rsidR="00153135">
        <w:rPr>
          <w:rFonts w:ascii="Times New Roman" w:hAnsi="Times New Roman" w:cs="Times New Roman"/>
          <w:sz w:val="24"/>
          <w:szCs w:val="24"/>
        </w:rPr>
        <w:t>al</w:t>
      </w:r>
      <w:r w:rsidR="00920CC2">
        <w:rPr>
          <w:rFonts w:ascii="Times New Roman" w:hAnsi="Times New Roman" w:cs="Times New Roman"/>
          <w:sz w:val="24"/>
          <w:szCs w:val="24"/>
        </w:rPr>
        <w:t xml:space="preserve"> and health information is very important to </w:t>
      </w:r>
      <w:r w:rsidR="007A7631">
        <w:rPr>
          <w:rFonts w:ascii="Times New Roman" w:hAnsi="Times New Roman" w:cs="Times New Roman"/>
          <w:sz w:val="24"/>
          <w:szCs w:val="24"/>
        </w:rPr>
        <w:t xml:space="preserve">us -- </w:t>
      </w:r>
      <w:r w:rsidR="00920CC2">
        <w:rPr>
          <w:rFonts w:ascii="Times New Roman" w:hAnsi="Times New Roman" w:cs="Times New Roman"/>
          <w:sz w:val="24"/>
          <w:szCs w:val="24"/>
        </w:rPr>
        <w:t xml:space="preserve">as we know it is to </w:t>
      </w:r>
      <w:r>
        <w:rPr>
          <w:rFonts w:ascii="Times New Roman" w:hAnsi="Times New Roman" w:cs="Times New Roman"/>
          <w:sz w:val="24"/>
          <w:szCs w:val="24"/>
        </w:rPr>
        <w:t>you</w:t>
      </w:r>
      <w:r w:rsidR="00920CC2">
        <w:rPr>
          <w:rFonts w:ascii="Times New Roman" w:hAnsi="Times New Roman" w:cs="Times New Roman"/>
          <w:sz w:val="24"/>
          <w:szCs w:val="24"/>
        </w:rPr>
        <w:t xml:space="preserve">. </w:t>
      </w:r>
      <w:r w:rsidR="00586908" w:rsidRPr="00586908">
        <w:rPr>
          <w:rFonts w:ascii="Times New Roman" w:hAnsi="Times New Roman" w:cs="Times New Roman"/>
          <w:sz w:val="24"/>
          <w:szCs w:val="24"/>
        </w:rPr>
        <w:t>Like many healthcare providers, our of</w:t>
      </w:r>
      <w:r>
        <w:rPr>
          <w:rFonts w:ascii="Times New Roman" w:hAnsi="Times New Roman" w:cs="Times New Roman"/>
          <w:sz w:val="24"/>
          <w:szCs w:val="24"/>
        </w:rPr>
        <w:t xml:space="preserve">fice employs the services of a third-party </w:t>
      </w:r>
      <w:r w:rsidR="00586908" w:rsidRPr="00586908">
        <w:rPr>
          <w:rFonts w:ascii="Times New Roman" w:hAnsi="Times New Roman" w:cs="Times New Roman"/>
          <w:sz w:val="24"/>
          <w:szCs w:val="24"/>
        </w:rPr>
        <w:t>independent contractor for the management and storage of our patient electronic medical records.  We believe that such contractors offer significantly greater security for the information contained in these records</w:t>
      </w:r>
      <w:r w:rsidRPr="00291222">
        <w:rPr>
          <w:rFonts w:ascii="Times New Roman" w:hAnsi="Times New Roman" w:cs="Times New Roman"/>
          <w:sz w:val="24"/>
          <w:szCs w:val="24"/>
        </w:rPr>
        <w:t xml:space="preserve"> </w:t>
      </w:r>
      <w:r>
        <w:rPr>
          <w:rFonts w:ascii="Times New Roman" w:hAnsi="Times New Roman" w:cs="Times New Roman"/>
          <w:sz w:val="24"/>
          <w:szCs w:val="24"/>
        </w:rPr>
        <w:t>due to their expertise in the area of electronic and online security</w:t>
      </w:r>
      <w:r w:rsidR="00586908" w:rsidRPr="00586908">
        <w:rPr>
          <w:rFonts w:ascii="Times New Roman" w:hAnsi="Times New Roman" w:cs="Times New Roman"/>
          <w:sz w:val="24"/>
          <w:szCs w:val="24"/>
        </w:rPr>
        <w:t xml:space="preserve">.  </w:t>
      </w:r>
      <w:r w:rsidRPr="00586908">
        <w:rPr>
          <w:rFonts w:ascii="Times New Roman" w:hAnsi="Times New Roman" w:cs="Times New Roman"/>
          <w:sz w:val="24"/>
          <w:szCs w:val="24"/>
        </w:rPr>
        <w:t xml:space="preserve">Additionally, the federal government has instituted significant financial penalties for clinics </w:t>
      </w:r>
      <w:r>
        <w:rPr>
          <w:rFonts w:ascii="Times New Roman" w:hAnsi="Times New Roman" w:cs="Times New Roman"/>
          <w:sz w:val="24"/>
          <w:szCs w:val="24"/>
        </w:rPr>
        <w:t xml:space="preserve">and other health-care providers </w:t>
      </w:r>
      <w:r w:rsidRPr="00586908">
        <w:rPr>
          <w:rFonts w:ascii="Times New Roman" w:hAnsi="Times New Roman" w:cs="Times New Roman"/>
          <w:sz w:val="24"/>
          <w:szCs w:val="24"/>
        </w:rPr>
        <w:t>that do not implement</w:t>
      </w:r>
      <w:r>
        <w:rPr>
          <w:rFonts w:ascii="Times New Roman" w:hAnsi="Times New Roman" w:cs="Times New Roman"/>
          <w:sz w:val="24"/>
          <w:szCs w:val="24"/>
        </w:rPr>
        <w:t xml:space="preserve"> and store</w:t>
      </w:r>
      <w:r w:rsidRPr="00586908">
        <w:rPr>
          <w:rFonts w:ascii="Times New Roman" w:hAnsi="Times New Roman" w:cs="Times New Roman"/>
          <w:sz w:val="24"/>
          <w:szCs w:val="24"/>
        </w:rPr>
        <w:t xml:space="preserve"> medical records</w:t>
      </w:r>
      <w:r>
        <w:rPr>
          <w:rFonts w:ascii="Times New Roman" w:hAnsi="Times New Roman" w:cs="Times New Roman"/>
          <w:sz w:val="24"/>
          <w:szCs w:val="24"/>
        </w:rPr>
        <w:t xml:space="preserve"> electronically</w:t>
      </w:r>
      <w:r w:rsidRPr="00586908">
        <w:rPr>
          <w:rFonts w:ascii="Times New Roman" w:hAnsi="Times New Roman" w:cs="Times New Roman"/>
          <w:sz w:val="24"/>
          <w:szCs w:val="24"/>
        </w:rPr>
        <w:t>.  In</w:t>
      </w:r>
      <w:r>
        <w:rPr>
          <w:rFonts w:ascii="Times New Roman" w:hAnsi="Times New Roman" w:cs="Times New Roman"/>
          <w:sz w:val="24"/>
          <w:szCs w:val="24"/>
        </w:rPr>
        <w:t xml:space="preserve"> order to avoid these penalties and to comply with federal rules and regulations,</w:t>
      </w:r>
      <w:r w:rsidRPr="00586908">
        <w:rPr>
          <w:rFonts w:ascii="Times New Roman" w:hAnsi="Times New Roman" w:cs="Times New Roman"/>
          <w:sz w:val="24"/>
          <w:szCs w:val="24"/>
        </w:rPr>
        <w:t xml:space="preserve"> which have recently gone into effect, we began the process of transitioning to electronic medical records in early 201</w:t>
      </w:r>
      <w:r>
        <w:rPr>
          <w:rFonts w:ascii="Times New Roman" w:hAnsi="Times New Roman" w:cs="Times New Roman"/>
          <w:sz w:val="24"/>
          <w:szCs w:val="24"/>
        </w:rPr>
        <w:t>3</w:t>
      </w:r>
      <w:r w:rsidRPr="00586908">
        <w:rPr>
          <w:rFonts w:ascii="Times New Roman" w:hAnsi="Times New Roman" w:cs="Times New Roman"/>
          <w:sz w:val="24"/>
          <w:szCs w:val="24"/>
        </w:rPr>
        <w:t>.</w:t>
      </w:r>
    </w:p>
    <w:p w:rsidR="00291222" w:rsidRDefault="00291222" w:rsidP="00DF1E1C">
      <w:pPr>
        <w:jc w:val="both"/>
        <w:rPr>
          <w:rFonts w:ascii="Times New Roman" w:hAnsi="Times New Roman" w:cs="Times New Roman"/>
          <w:sz w:val="24"/>
          <w:szCs w:val="24"/>
        </w:rPr>
      </w:pPr>
      <w:r>
        <w:rPr>
          <w:rFonts w:ascii="Times New Roman" w:hAnsi="Times New Roman" w:cs="Times New Roman"/>
          <w:sz w:val="24"/>
          <w:szCs w:val="24"/>
        </w:rPr>
        <w:tab/>
        <w:t xml:space="preserve">The vendors that we select to </w:t>
      </w:r>
      <w:r w:rsidRPr="007A7631">
        <w:rPr>
          <w:rFonts w:ascii="Times New Roman" w:hAnsi="Times New Roman" w:cs="Times New Roman"/>
          <w:sz w:val="24"/>
          <w:szCs w:val="24"/>
        </w:rPr>
        <w:t xml:space="preserve">help us better manage and secure </w:t>
      </w:r>
      <w:r>
        <w:rPr>
          <w:rFonts w:ascii="Times New Roman" w:hAnsi="Times New Roman" w:cs="Times New Roman"/>
          <w:sz w:val="24"/>
          <w:szCs w:val="24"/>
        </w:rPr>
        <w:t xml:space="preserve">our patients’ personal and health </w:t>
      </w:r>
      <w:r w:rsidRPr="007A7631">
        <w:rPr>
          <w:rFonts w:ascii="Times New Roman" w:hAnsi="Times New Roman" w:cs="Times New Roman"/>
          <w:sz w:val="24"/>
          <w:szCs w:val="24"/>
        </w:rPr>
        <w:t>information</w:t>
      </w:r>
      <w:r>
        <w:rPr>
          <w:rFonts w:ascii="Times New Roman" w:hAnsi="Times New Roman" w:cs="Times New Roman"/>
          <w:sz w:val="24"/>
          <w:szCs w:val="24"/>
        </w:rPr>
        <w:t xml:space="preserve"> are scrutinized and chosen carefully and must share our commitment to maintaining and preserving the security of your information</w:t>
      </w:r>
      <w:r w:rsidRPr="007A7631">
        <w:rPr>
          <w:rFonts w:ascii="Times New Roman" w:hAnsi="Times New Roman" w:cs="Times New Roman"/>
          <w:sz w:val="24"/>
          <w:szCs w:val="24"/>
        </w:rPr>
        <w:t xml:space="preserve">. </w:t>
      </w:r>
      <w:r>
        <w:rPr>
          <w:rFonts w:ascii="Times New Roman" w:hAnsi="Times New Roman" w:cs="Times New Roman"/>
          <w:sz w:val="24"/>
          <w:szCs w:val="24"/>
        </w:rPr>
        <w:t xml:space="preserve"> With that in mind, </w:t>
      </w:r>
      <w:r w:rsidRPr="007A7631">
        <w:rPr>
          <w:rFonts w:ascii="Times New Roman" w:hAnsi="Times New Roman" w:cs="Times New Roman"/>
          <w:sz w:val="24"/>
          <w:szCs w:val="24"/>
        </w:rPr>
        <w:t xml:space="preserve">security is </w:t>
      </w:r>
      <w:r>
        <w:rPr>
          <w:rFonts w:ascii="Times New Roman" w:hAnsi="Times New Roman" w:cs="Times New Roman"/>
          <w:sz w:val="24"/>
          <w:szCs w:val="24"/>
        </w:rPr>
        <w:t xml:space="preserve">and must be a paramount </w:t>
      </w:r>
      <w:r w:rsidRPr="007A7631">
        <w:rPr>
          <w:rFonts w:ascii="Times New Roman" w:hAnsi="Times New Roman" w:cs="Times New Roman"/>
          <w:sz w:val="24"/>
          <w:szCs w:val="24"/>
        </w:rPr>
        <w:t>priority for our technology vendors</w:t>
      </w:r>
      <w:r>
        <w:rPr>
          <w:rFonts w:ascii="Times New Roman" w:hAnsi="Times New Roman" w:cs="Times New Roman"/>
          <w:sz w:val="24"/>
          <w:szCs w:val="24"/>
        </w:rPr>
        <w:t>. Although security is the top priority, cyber-attacks on information technology and computer files have, unfortunately, become a serious, complicated and recurring event in the world we live in today.</w:t>
      </w:r>
    </w:p>
    <w:p w:rsidR="00291222" w:rsidRDefault="00291222" w:rsidP="00C47F13">
      <w:pPr>
        <w:jc w:val="both"/>
        <w:rPr>
          <w:rFonts w:ascii="Times New Roman" w:hAnsi="Times New Roman" w:cs="Times New Roman"/>
          <w:sz w:val="24"/>
          <w:szCs w:val="24"/>
        </w:rPr>
      </w:pPr>
      <w:r>
        <w:rPr>
          <w:rFonts w:ascii="Times New Roman" w:hAnsi="Times New Roman" w:cs="Times New Roman"/>
          <w:sz w:val="24"/>
          <w:szCs w:val="24"/>
        </w:rPr>
        <w:tab/>
        <w:t xml:space="preserve">Our electronic health records contractor, Bizmatics, Inc. (“Bizmatics”), is based in Silicon Valley and has been in the electronic health records market for over 15 years, serving over 15,000 medical professionals and facilitating over 25 million patient interactions. </w:t>
      </w:r>
      <w:r w:rsidRPr="00586908">
        <w:rPr>
          <w:rFonts w:ascii="Times New Roman" w:hAnsi="Times New Roman" w:cs="Times New Roman"/>
          <w:sz w:val="24"/>
          <w:szCs w:val="24"/>
        </w:rPr>
        <w:t xml:space="preserve">Bizmatics has developed the </w:t>
      </w:r>
      <w:proofErr w:type="spellStart"/>
      <w:r w:rsidRPr="00586908">
        <w:rPr>
          <w:rFonts w:ascii="Times New Roman" w:hAnsi="Times New Roman" w:cs="Times New Roman"/>
          <w:i/>
          <w:sz w:val="24"/>
          <w:szCs w:val="24"/>
        </w:rPr>
        <w:t>PrognoCIS</w:t>
      </w:r>
      <w:proofErr w:type="spellEnd"/>
      <w:r w:rsidRPr="00586908">
        <w:rPr>
          <w:rFonts w:ascii="Times New Roman" w:hAnsi="Times New Roman" w:cs="Times New Roman"/>
          <w:sz w:val="24"/>
          <w:szCs w:val="24"/>
        </w:rPr>
        <w:t xml:space="preserve"> Electronic Health Record products and services using the latest internet </w:t>
      </w:r>
      <w:r>
        <w:rPr>
          <w:rFonts w:ascii="Times New Roman" w:hAnsi="Times New Roman" w:cs="Times New Roman"/>
          <w:sz w:val="24"/>
          <w:szCs w:val="24"/>
        </w:rPr>
        <w:t xml:space="preserve">security </w:t>
      </w:r>
      <w:r w:rsidRPr="00586908">
        <w:rPr>
          <w:rFonts w:ascii="Times New Roman" w:hAnsi="Times New Roman" w:cs="Times New Roman"/>
          <w:sz w:val="24"/>
          <w:szCs w:val="24"/>
        </w:rPr>
        <w:t>technology.</w:t>
      </w:r>
      <w:r>
        <w:rPr>
          <w:rFonts w:ascii="Times New Roman" w:hAnsi="Times New Roman" w:cs="Times New Roman"/>
          <w:sz w:val="24"/>
          <w:szCs w:val="24"/>
        </w:rPr>
        <w:t xml:space="preserve"> Like many of our peers, we believe Bizmatics to be the leader in the industry.  We selected Bizmatics only after a thorough review process, and they have historically been a good contractor for us.</w:t>
      </w:r>
    </w:p>
    <w:p w:rsidR="00291222" w:rsidRDefault="00291222" w:rsidP="00291222">
      <w:pPr>
        <w:jc w:val="both"/>
        <w:rPr>
          <w:rFonts w:ascii="Times New Roman" w:hAnsi="Times New Roman" w:cs="Times New Roman"/>
          <w:sz w:val="24"/>
          <w:szCs w:val="24"/>
        </w:rPr>
      </w:pPr>
      <w:r>
        <w:rPr>
          <w:rFonts w:ascii="Times New Roman" w:eastAsia="Times New Roman" w:hAnsi="Times New Roman" w:cs="Times New Roman"/>
          <w:sz w:val="24"/>
          <w:szCs w:val="24"/>
        </w:rPr>
        <w:tab/>
      </w:r>
      <w:r w:rsidRPr="00FC11A0">
        <w:rPr>
          <w:rFonts w:ascii="Times New Roman" w:eastAsia="Times New Roman" w:hAnsi="Times New Roman" w:cs="Times New Roman"/>
          <w:sz w:val="24"/>
          <w:szCs w:val="24"/>
        </w:rPr>
        <w:t xml:space="preserve">Bizmatics recently informed us that a </w:t>
      </w:r>
      <w:r>
        <w:rPr>
          <w:rFonts w:ascii="Times New Roman" w:eastAsia="Times New Roman" w:hAnsi="Times New Roman" w:cs="Times New Roman"/>
          <w:sz w:val="24"/>
          <w:szCs w:val="24"/>
        </w:rPr>
        <w:t>criminal</w:t>
      </w:r>
      <w:r w:rsidRPr="00FC11A0">
        <w:rPr>
          <w:rFonts w:ascii="Times New Roman" w:eastAsia="Times New Roman" w:hAnsi="Times New Roman" w:cs="Times New Roman"/>
          <w:sz w:val="24"/>
          <w:szCs w:val="24"/>
        </w:rPr>
        <w:t xml:space="preserve"> hacker attacked </w:t>
      </w:r>
      <w:r>
        <w:rPr>
          <w:rFonts w:ascii="Times New Roman" w:eastAsia="Times New Roman" w:hAnsi="Times New Roman" w:cs="Times New Roman"/>
          <w:sz w:val="24"/>
          <w:szCs w:val="24"/>
        </w:rPr>
        <w:t>its</w:t>
      </w:r>
      <w:r w:rsidRPr="00FC11A0">
        <w:rPr>
          <w:rFonts w:ascii="Times New Roman" w:eastAsia="Times New Roman" w:hAnsi="Times New Roman" w:cs="Times New Roman"/>
          <w:sz w:val="24"/>
          <w:szCs w:val="24"/>
        </w:rPr>
        <w:t xml:space="preserve"> data servers</w:t>
      </w:r>
      <w:r>
        <w:rPr>
          <w:rFonts w:ascii="Times New Roman" w:eastAsia="Times New Roman" w:hAnsi="Times New Roman" w:cs="Times New Roman"/>
          <w:sz w:val="24"/>
          <w:szCs w:val="24"/>
        </w:rPr>
        <w:t xml:space="preserve"> and gained</w:t>
      </w:r>
      <w:r w:rsidRPr="00FC11A0">
        <w:rPr>
          <w:rFonts w:ascii="Times New Roman" w:eastAsia="Times New Roman" w:hAnsi="Times New Roman" w:cs="Times New Roman"/>
          <w:sz w:val="24"/>
          <w:szCs w:val="24"/>
        </w:rPr>
        <w:t xml:space="preserve"> unauthorized access to Bizmatics customers’ records</w:t>
      </w:r>
      <w:r>
        <w:rPr>
          <w:rFonts w:ascii="Times New Roman" w:eastAsia="Times New Roman" w:hAnsi="Times New Roman" w:cs="Times New Roman"/>
          <w:sz w:val="24"/>
          <w:szCs w:val="24"/>
        </w:rPr>
        <w:t xml:space="preserve">.  This unauthorized access </w:t>
      </w:r>
      <w:r w:rsidRPr="00C47F13">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have</w:t>
      </w:r>
      <w:r w:rsidRPr="00C47F13">
        <w:rPr>
          <w:rFonts w:ascii="Times New Roman" w:eastAsia="Times New Roman" w:hAnsi="Times New Roman" w:cs="Times New Roman"/>
          <w:sz w:val="24"/>
          <w:szCs w:val="24"/>
        </w:rPr>
        <w:t xml:space="preserve"> compromise</w:t>
      </w:r>
      <w:r>
        <w:rPr>
          <w:rFonts w:ascii="Times New Roman" w:eastAsia="Times New Roman" w:hAnsi="Times New Roman" w:cs="Times New Roman"/>
          <w:sz w:val="24"/>
          <w:szCs w:val="24"/>
        </w:rPr>
        <w:t>d</w:t>
      </w:r>
      <w:r w:rsidRPr="00C47F13">
        <w:rPr>
          <w:rFonts w:ascii="Times New Roman" w:eastAsia="Times New Roman" w:hAnsi="Times New Roman" w:cs="Times New Roman"/>
          <w:sz w:val="24"/>
          <w:szCs w:val="24"/>
        </w:rPr>
        <w:t xml:space="preserve"> the privacy and security of th</w:t>
      </w:r>
      <w:r>
        <w:rPr>
          <w:rFonts w:ascii="Times New Roman" w:eastAsia="Times New Roman" w:hAnsi="Times New Roman" w:cs="Times New Roman"/>
          <w:sz w:val="24"/>
          <w:szCs w:val="24"/>
        </w:rPr>
        <w:t xml:space="preserve">e information contained in those records.  </w:t>
      </w:r>
      <w:r>
        <w:rPr>
          <w:rFonts w:ascii="Times New Roman" w:hAnsi="Times New Roman" w:cs="Times New Roman"/>
          <w:sz w:val="24"/>
          <w:szCs w:val="24"/>
        </w:rPr>
        <w:t xml:space="preserve">Bizmatics believes this unauthorized access began sometime in early 2015 and continued until its discovery </w:t>
      </w:r>
      <w:r>
        <w:rPr>
          <w:rFonts w:ascii="Times New Roman" w:hAnsi="Times New Roman" w:cs="Times New Roman"/>
          <w:sz w:val="24"/>
          <w:szCs w:val="24"/>
        </w:rPr>
        <w:lastRenderedPageBreak/>
        <w:t>in late 2015.  Bizmatics has been aggressively proactive in addressing this data attack and in attempting to ascertain what information was accessed by the hackers.</w:t>
      </w:r>
    </w:p>
    <w:p w:rsidR="00291222" w:rsidRDefault="00291222" w:rsidP="00291222">
      <w:pPr>
        <w:pStyle w:val="BodyText"/>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Bizmatics</w:t>
      </w:r>
      <w:proofErr w:type="spellEnd"/>
      <w:r>
        <w:rPr>
          <w:rFonts w:ascii="Times New Roman" w:eastAsia="Times New Roman" w:hAnsi="Times New Roman" w:cs="Times New Roman"/>
          <w:sz w:val="24"/>
          <w:szCs w:val="24"/>
        </w:rPr>
        <w:t xml:space="preserve">’ </w:t>
      </w:r>
      <w:proofErr w:type="spellStart"/>
      <w:r w:rsidRPr="008A0795">
        <w:rPr>
          <w:rFonts w:ascii="Times New Roman" w:eastAsia="Times New Roman" w:hAnsi="Times New Roman" w:cs="Times New Roman"/>
          <w:i/>
          <w:sz w:val="24"/>
          <w:szCs w:val="24"/>
        </w:rPr>
        <w:t>PrognoCIS</w:t>
      </w:r>
      <w:proofErr w:type="spellEnd"/>
      <w:r w:rsidRPr="00FC11A0">
        <w:rPr>
          <w:rFonts w:ascii="Times New Roman" w:eastAsia="Times New Roman" w:hAnsi="Times New Roman" w:cs="Times New Roman"/>
          <w:sz w:val="24"/>
          <w:szCs w:val="24"/>
        </w:rPr>
        <w:t xml:space="preserve"> tool</w:t>
      </w:r>
      <w:r>
        <w:rPr>
          <w:rFonts w:ascii="Times New Roman" w:eastAsia="Times New Roman" w:hAnsi="Times New Roman" w:cs="Times New Roman"/>
          <w:sz w:val="24"/>
          <w:szCs w:val="24"/>
        </w:rPr>
        <w:t xml:space="preserve"> fell subject to the attack on Bizmatics’ data servers and, accordingly, Bizmatics’ notified us that we were one of its customers who may have had some of its records accessed by the criminal hacker.  The </w:t>
      </w:r>
      <w:proofErr w:type="spellStart"/>
      <w:r w:rsidRPr="008A0795">
        <w:rPr>
          <w:rFonts w:ascii="Times New Roman" w:eastAsia="Times New Roman" w:hAnsi="Times New Roman" w:cs="Times New Roman"/>
          <w:i/>
          <w:sz w:val="24"/>
          <w:szCs w:val="24"/>
        </w:rPr>
        <w:t>PrognoCIS</w:t>
      </w:r>
      <w:proofErr w:type="spellEnd"/>
      <w:r>
        <w:rPr>
          <w:rFonts w:ascii="Times New Roman" w:eastAsia="Times New Roman" w:hAnsi="Times New Roman" w:cs="Times New Roman"/>
          <w:sz w:val="24"/>
          <w:szCs w:val="24"/>
        </w:rPr>
        <w:t xml:space="preserve"> tool </w:t>
      </w:r>
      <w:r w:rsidRPr="00FC11A0">
        <w:rPr>
          <w:rFonts w:ascii="Times New Roman" w:eastAsia="Times New Roman" w:hAnsi="Times New Roman" w:cs="Times New Roman"/>
          <w:sz w:val="24"/>
          <w:szCs w:val="24"/>
        </w:rPr>
        <w:t xml:space="preserve">stores and organizes </w:t>
      </w:r>
      <w:r>
        <w:rPr>
          <w:rFonts w:ascii="Times New Roman" w:eastAsia="Times New Roman" w:hAnsi="Times New Roman" w:cs="Times New Roman"/>
          <w:sz w:val="24"/>
          <w:szCs w:val="24"/>
        </w:rPr>
        <w:t xml:space="preserve">our </w:t>
      </w:r>
      <w:r w:rsidRPr="00FC11A0">
        <w:rPr>
          <w:rFonts w:ascii="Times New Roman" w:eastAsia="Times New Roman" w:hAnsi="Times New Roman" w:cs="Times New Roman"/>
          <w:sz w:val="24"/>
          <w:szCs w:val="24"/>
        </w:rPr>
        <w:t>patient files</w:t>
      </w:r>
      <w:r>
        <w:rPr>
          <w:rFonts w:ascii="Times New Roman" w:eastAsia="Times New Roman" w:hAnsi="Times New Roman" w:cs="Times New Roman"/>
          <w:sz w:val="24"/>
          <w:szCs w:val="24"/>
        </w:rPr>
        <w:t xml:space="preserve">.  Accordingly, our records </w:t>
      </w:r>
      <w:r w:rsidRPr="00FC11A0">
        <w:rPr>
          <w:rFonts w:ascii="Times New Roman" w:eastAsia="Times New Roman" w:hAnsi="Times New Roman" w:cs="Times New Roman"/>
          <w:sz w:val="24"/>
          <w:szCs w:val="24"/>
        </w:rPr>
        <w:t>that w</w:t>
      </w:r>
      <w:r>
        <w:rPr>
          <w:rFonts w:ascii="Times New Roman" w:eastAsia="Times New Roman" w:hAnsi="Times New Roman" w:cs="Times New Roman"/>
          <w:sz w:val="24"/>
          <w:szCs w:val="24"/>
        </w:rPr>
        <w:t>ere</w:t>
      </w:r>
      <w:r w:rsidRPr="00FC11A0">
        <w:rPr>
          <w:rFonts w:ascii="Times New Roman" w:eastAsia="Times New Roman" w:hAnsi="Times New Roman" w:cs="Times New Roman"/>
          <w:sz w:val="24"/>
          <w:szCs w:val="24"/>
        </w:rPr>
        <w:t xml:space="preserve"> potentially compromised </w:t>
      </w:r>
      <w:r>
        <w:rPr>
          <w:rFonts w:ascii="Times New Roman" w:eastAsia="Times New Roman" w:hAnsi="Times New Roman" w:cs="Times New Roman"/>
          <w:sz w:val="24"/>
          <w:szCs w:val="24"/>
        </w:rPr>
        <w:t xml:space="preserve">could include </w:t>
      </w:r>
      <w:r w:rsidRPr="00FC11A0">
        <w:rPr>
          <w:rFonts w:ascii="Times New Roman" w:eastAsia="Times New Roman" w:hAnsi="Times New Roman" w:cs="Times New Roman"/>
          <w:sz w:val="24"/>
          <w:szCs w:val="24"/>
        </w:rPr>
        <w:t>medical record</w:t>
      </w:r>
      <w:r>
        <w:rPr>
          <w:rFonts w:ascii="Times New Roman" w:eastAsia="Times New Roman" w:hAnsi="Times New Roman" w:cs="Times New Roman"/>
          <w:sz w:val="24"/>
          <w:szCs w:val="24"/>
        </w:rPr>
        <w:t xml:space="preserve">s that </w:t>
      </w:r>
      <w:r w:rsidRPr="00FC11A0">
        <w:rPr>
          <w:rFonts w:ascii="Times New Roman" w:eastAsia="Times New Roman" w:hAnsi="Times New Roman" w:cs="Times New Roman"/>
          <w:sz w:val="24"/>
          <w:szCs w:val="24"/>
        </w:rPr>
        <w:t xml:space="preserve">we maintain on </w:t>
      </w:r>
      <w:r>
        <w:rPr>
          <w:rFonts w:ascii="Times New Roman" w:eastAsia="Times New Roman" w:hAnsi="Times New Roman" w:cs="Times New Roman"/>
          <w:sz w:val="24"/>
          <w:szCs w:val="24"/>
        </w:rPr>
        <w:t xml:space="preserve">our </w:t>
      </w:r>
      <w:r w:rsidRPr="00FC11A0">
        <w:rPr>
          <w:rFonts w:ascii="Times New Roman" w:eastAsia="Times New Roman" w:hAnsi="Times New Roman" w:cs="Times New Roman"/>
          <w:sz w:val="24"/>
          <w:szCs w:val="24"/>
        </w:rPr>
        <w:t>patient</w:t>
      </w:r>
      <w:r>
        <w:rPr>
          <w:rFonts w:ascii="Times New Roman" w:eastAsia="Times New Roman" w:hAnsi="Times New Roman" w:cs="Times New Roman"/>
          <w:sz w:val="24"/>
          <w:szCs w:val="24"/>
        </w:rPr>
        <w:t>s</w:t>
      </w:r>
      <w:r w:rsidRPr="00FC11A0">
        <w:rPr>
          <w:rFonts w:ascii="Times New Roman" w:eastAsia="Times New Roman" w:hAnsi="Times New Roman" w:cs="Times New Roman"/>
          <w:sz w:val="24"/>
          <w:szCs w:val="24"/>
        </w:rPr>
        <w:t xml:space="preserve">, such as health visit information, name, address, health insurance information, driver’s license number or other </w:t>
      </w:r>
      <w:r>
        <w:rPr>
          <w:rFonts w:ascii="Times New Roman" w:eastAsia="Times New Roman" w:hAnsi="Times New Roman" w:cs="Times New Roman"/>
          <w:sz w:val="24"/>
          <w:szCs w:val="24"/>
        </w:rPr>
        <w:t xml:space="preserve">identification information. In these files, a patient’s </w:t>
      </w:r>
      <w:r w:rsidRPr="00FC11A0">
        <w:rPr>
          <w:rFonts w:ascii="Times New Roman" w:eastAsia="Times New Roman" w:hAnsi="Times New Roman" w:cs="Times New Roman"/>
          <w:sz w:val="24"/>
          <w:szCs w:val="24"/>
        </w:rPr>
        <w:t>Social Security number</w:t>
      </w:r>
      <w:r>
        <w:rPr>
          <w:rFonts w:ascii="Times New Roman" w:eastAsia="Times New Roman" w:hAnsi="Times New Roman" w:cs="Times New Roman"/>
          <w:sz w:val="24"/>
          <w:szCs w:val="24"/>
        </w:rPr>
        <w:t xml:space="preserve"> is included although it is believed to be encrypted with only the last four digits being identified</w:t>
      </w:r>
      <w:r w:rsidRPr="00FC11A0">
        <w:rPr>
          <w:rFonts w:ascii="Times New Roman" w:eastAsia="Times New Roman" w:hAnsi="Times New Roman" w:cs="Times New Roman"/>
          <w:sz w:val="24"/>
          <w:szCs w:val="24"/>
        </w:rPr>
        <w:t>. No credit card or financial information is stored in your patient file.</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t xml:space="preserve">We were initially notified of the incident by a letter from Bizmatics’ CEO in January 2016.  At that time, Bizmatics could not conclude that our patient records were among those that were accessed and had no reason to believe that the data that was compromised had been published or shared in any public manner.  Upon becoming aware of the unauthorized access, we began working with Bizmatics, who immediately enlisted law enforcement and a private cybersecurity firm to secure their systems and determine which information had been compromised.  </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t xml:space="preserve">After further investigation, Bizmatics notified us in early April 2016 that at least some of our electronic patient medical records were potentially accessed and obtained by unauthorized persons.  The information contained in the records that may have been accessed included patient names, addresses, health visit information, and at least the last four digits of the patient’s Social Security number.  </w:t>
      </w:r>
      <w:r w:rsidRPr="00A52DB5">
        <w:rPr>
          <w:rFonts w:ascii="Times New Roman" w:hAnsi="Times New Roman" w:cs="Times New Roman"/>
          <w:sz w:val="24"/>
          <w:szCs w:val="24"/>
        </w:rPr>
        <w:t xml:space="preserve">However, the unauthorized access did </w:t>
      </w:r>
      <w:r w:rsidRPr="00DF1E1C">
        <w:rPr>
          <w:rFonts w:ascii="Times New Roman" w:hAnsi="Times New Roman" w:cs="Times New Roman"/>
          <w:b/>
          <w:sz w:val="24"/>
          <w:szCs w:val="24"/>
          <w:u w:val="single"/>
        </w:rPr>
        <w:t>not</w:t>
      </w:r>
      <w:r w:rsidRPr="00A52DB5">
        <w:rPr>
          <w:rFonts w:ascii="Times New Roman" w:hAnsi="Times New Roman" w:cs="Times New Roman"/>
          <w:sz w:val="24"/>
          <w:szCs w:val="24"/>
        </w:rPr>
        <w:t xml:space="preserve"> include credit card number of financial and payment information of our patients, which are maintained on a separate system</w:t>
      </w:r>
      <w:r>
        <w:rPr>
          <w:rFonts w:ascii="Times New Roman" w:hAnsi="Times New Roman" w:cs="Times New Roman"/>
          <w:sz w:val="24"/>
          <w:szCs w:val="24"/>
        </w:rPr>
        <w:t xml:space="preserve"> that is not related to </w:t>
      </w:r>
      <w:proofErr w:type="spellStart"/>
      <w:r>
        <w:rPr>
          <w:rFonts w:ascii="Times New Roman" w:hAnsi="Times New Roman" w:cs="Times New Roman"/>
          <w:sz w:val="24"/>
          <w:szCs w:val="24"/>
        </w:rPr>
        <w:t>Bizmatics</w:t>
      </w:r>
      <w:proofErr w:type="spellEnd"/>
      <w:r>
        <w:rPr>
          <w:rFonts w:ascii="Times New Roman" w:hAnsi="Times New Roman" w:cs="Times New Roman"/>
          <w:sz w:val="24"/>
          <w:szCs w:val="24"/>
        </w:rPr>
        <w:t xml:space="preserve"> or </w:t>
      </w:r>
      <w:proofErr w:type="spellStart"/>
      <w:r w:rsidRPr="006F36FE">
        <w:rPr>
          <w:rFonts w:ascii="Times New Roman" w:hAnsi="Times New Roman" w:cs="Times New Roman"/>
          <w:i/>
          <w:sz w:val="24"/>
          <w:szCs w:val="24"/>
        </w:rPr>
        <w:t>PrognoCIS</w:t>
      </w:r>
      <w:proofErr w:type="spellEnd"/>
      <w:r w:rsidRPr="00A52DB5">
        <w:rPr>
          <w:rFonts w:ascii="Times New Roman" w:hAnsi="Times New Roman" w:cs="Times New Roman"/>
          <w:sz w:val="24"/>
          <w:szCs w:val="24"/>
        </w:rPr>
        <w:t>.</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t>After conducting various extensive forensic examinations, Bizmatics remains unable to ascertain with any specificity which individual patient records, or which information within specific patient records, was specifically affected.  We do not have any information that either confirms or denies that your patient information was accessed or used as a result of this data breach.  We also have not received any information indicating that your data</w:t>
      </w:r>
      <w:r w:rsidRPr="00875C5A">
        <w:rPr>
          <w:rFonts w:ascii="Times New Roman" w:hAnsi="Times New Roman" w:cs="Times New Roman"/>
          <w:sz w:val="24"/>
          <w:szCs w:val="24"/>
        </w:rPr>
        <w:t xml:space="preserve"> was compromised </w:t>
      </w:r>
      <w:r>
        <w:rPr>
          <w:rFonts w:ascii="Times New Roman" w:hAnsi="Times New Roman" w:cs="Times New Roman"/>
          <w:sz w:val="24"/>
          <w:szCs w:val="24"/>
        </w:rPr>
        <w:t xml:space="preserve">or has </w:t>
      </w:r>
      <w:r w:rsidRPr="00875C5A">
        <w:rPr>
          <w:rFonts w:ascii="Times New Roman" w:hAnsi="Times New Roman" w:cs="Times New Roman"/>
          <w:sz w:val="24"/>
          <w:szCs w:val="24"/>
        </w:rPr>
        <w:t xml:space="preserve">been published or shared in any public manner.  </w:t>
      </w:r>
      <w:r>
        <w:rPr>
          <w:rFonts w:ascii="Times New Roman" w:hAnsi="Times New Roman" w:cs="Times New Roman"/>
          <w:sz w:val="24"/>
          <w:szCs w:val="24"/>
        </w:rPr>
        <w:t>Nevertheless, because of the risk that our patient information might have been accessed, we believe it is important to provide this notification to you directly and on our website.</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r>
      <w:r w:rsidRPr="00DF1E1C">
        <w:rPr>
          <w:rFonts w:ascii="Times New Roman" w:hAnsi="Times New Roman" w:cs="Times New Roman"/>
          <w:sz w:val="24"/>
          <w:szCs w:val="24"/>
        </w:rPr>
        <w:t xml:space="preserve">Again, no credit card or financial information was included in </w:t>
      </w:r>
      <w:r>
        <w:rPr>
          <w:rFonts w:ascii="Times New Roman" w:hAnsi="Times New Roman" w:cs="Times New Roman"/>
          <w:sz w:val="24"/>
          <w:szCs w:val="24"/>
        </w:rPr>
        <w:t xml:space="preserve">your </w:t>
      </w:r>
      <w:r w:rsidRPr="00DF1E1C">
        <w:rPr>
          <w:rFonts w:ascii="Times New Roman" w:hAnsi="Times New Roman" w:cs="Times New Roman"/>
          <w:sz w:val="24"/>
          <w:szCs w:val="24"/>
        </w:rPr>
        <w:t xml:space="preserve">patient file and, </w:t>
      </w:r>
      <w:r w:rsidRPr="003B6F10">
        <w:rPr>
          <w:rFonts w:ascii="Times New Roman" w:hAnsi="Times New Roman" w:cs="Times New Roman"/>
          <w:sz w:val="24"/>
          <w:szCs w:val="24"/>
        </w:rPr>
        <w:t xml:space="preserve">at this time, neither we nor Bizmatics have any reason to believe that </w:t>
      </w:r>
      <w:r>
        <w:rPr>
          <w:rFonts w:ascii="Times New Roman" w:hAnsi="Times New Roman" w:cs="Times New Roman"/>
          <w:sz w:val="24"/>
          <w:szCs w:val="24"/>
        </w:rPr>
        <w:t xml:space="preserve">you </w:t>
      </w:r>
      <w:r w:rsidRPr="003B6F10">
        <w:rPr>
          <w:rFonts w:ascii="Times New Roman" w:hAnsi="Times New Roman" w:cs="Times New Roman"/>
          <w:sz w:val="24"/>
          <w:szCs w:val="24"/>
        </w:rPr>
        <w:t>ha</w:t>
      </w:r>
      <w:r>
        <w:rPr>
          <w:rFonts w:ascii="Times New Roman" w:hAnsi="Times New Roman" w:cs="Times New Roman"/>
          <w:sz w:val="24"/>
          <w:szCs w:val="24"/>
        </w:rPr>
        <w:t>ve</w:t>
      </w:r>
      <w:r w:rsidRPr="003B6F10">
        <w:rPr>
          <w:rFonts w:ascii="Times New Roman" w:hAnsi="Times New Roman" w:cs="Times New Roman"/>
          <w:sz w:val="24"/>
          <w:szCs w:val="24"/>
        </w:rPr>
        <w:t xml:space="preserve"> been the victim of identity theft as a result of th</w:t>
      </w:r>
      <w:r>
        <w:rPr>
          <w:rFonts w:ascii="Times New Roman" w:hAnsi="Times New Roman" w:cs="Times New Roman"/>
          <w:sz w:val="24"/>
          <w:szCs w:val="24"/>
        </w:rPr>
        <w:t>is unauthorized</w:t>
      </w:r>
      <w:r w:rsidRPr="003B6F10">
        <w:rPr>
          <w:rFonts w:ascii="Times New Roman" w:hAnsi="Times New Roman" w:cs="Times New Roman"/>
          <w:sz w:val="24"/>
          <w:szCs w:val="24"/>
        </w:rPr>
        <w:t xml:space="preserve"> intrusion.  However, we take this incident very seriously</w:t>
      </w:r>
      <w:r w:rsidR="009E2838">
        <w:rPr>
          <w:rFonts w:ascii="Times New Roman" w:hAnsi="Times New Roman" w:cs="Times New Roman"/>
          <w:sz w:val="24"/>
          <w:szCs w:val="24"/>
        </w:rPr>
        <w:t>,</w:t>
      </w:r>
      <w:r w:rsidRPr="003B6F10">
        <w:rPr>
          <w:rFonts w:ascii="Times New Roman" w:hAnsi="Times New Roman" w:cs="Times New Roman"/>
          <w:sz w:val="24"/>
          <w:szCs w:val="24"/>
        </w:rPr>
        <w:t xml:space="preserve"> and </w:t>
      </w:r>
      <w:r w:rsidR="009E2838">
        <w:rPr>
          <w:rFonts w:ascii="Times New Roman" w:hAnsi="Times New Roman" w:cs="Times New Roman"/>
          <w:sz w:val="24"/>
          <w:szCs w:val="24"/>
        </w:rPr>
        <w:t xml:space="preserve">we are currently in the process of implementing safeguards to protect your </w:t>
      </w:r>
      <w:r w:rsidR="009E2838">
        <w:rPr>
          <w:rFonts w:ascii="Times New Roman" w:hAnsi="Times New Roman" w:cs="Times New Roman"/>
          <w:sz w:val="24"/>
          <w:szCs w:val="24"/>
        </w:rPr>
        <w:lastRenderedPageBreak/>
        <w:t xml:space="preserve">information and to answer any questions that you may have by offering twelve months of free credit, fraud and identity-theft monitoring services through Equifax </w:t>
      </w:r>
      <w:r w:rsidR="009E2838" w:rsidRPr="009E2838">
        <w:rPr>
          <w:rFonts w:ascii="Times New Roman" w:hAnsi="Times New Roman" w:cs="Times New Roman"/>
          <w:sz w:val="24"/>
          <w:szCs w:val="24"/>
        </w:rPr>
        <w:t>Consumer Services LLC</w:t>
      </w:r>
      <w:r w:rsidRPr="003B6F10">
        <w:rPr>
          <w:rFonts w:ascii="Times New Roman" w:hAnsi="Times New Roman" w:cs="Times New Roman"/>
          <w:sz w:val="24"/>
          <w:szCs w:val="24"/>
        </w:rPr>
        <w:t xml:space="preserve"> </w:t>
      </w:r>
      <w:r w:rsidR="009E2838">
        <w:rPr>
          <w:rFonts w:ascii="Times New Roman" w:hAnsi="Times New Roman" w:cs="Times New Roman"/>
          <w:sz w:val="24"/>
          <w:szCs w:val="24"/>
        </w:rPr>
        <w:t xml:space="preserve">and by creating a toll-free phone </w:t>
      </w:r>
      <w:r w:rsidR="00CC0439">
        <w:rPr>
          <w:rFonts w:ascii="Times New Roman" w:hAnsi="Times New Roman" w:cs="Times New Roman"/>
          <w:sz w:val="24"/>
          <w:szCs w:val="24"/>
        </w:rPr>
        <w:t>dedicated solely to answering questions about</w:t>
      </w:r>
      <w:r w:rsidR="009E2838">
        <w:rPr>
          <w:rFonts w:ascii="Times New Roman" w:hAnsi="Times New Roman" w:cs="Times New Roman"/>
          <w:sz w:val="24"/>
          <w:szCs w:val="24"/>
        </w:rPr>
        <w:t xml:space="preserve"> this incident. A </w:t>
      </w:r>
      <w:r w:rsidR="00CC0439">
        <w:rPr>
          <w:rFonts w:ascii="Times New Roman" w:hAnsi="Times New Roman" w:cs="Times New Roman"/>
          <w:sz w:val="24"/>
          <w:szCs w:val="24"/>
        </w:rPr>
        <w:t xml:space="preserve">personal </w:t>
      </w:r>
      <w:r w:rsidR="009E2838">
        <w:rPr>
          <w:rFonts w:ascii="Times New Roman" w:hAnsi="Times New Roman" w:cs="Times New Roman"/>
          <w:sz w:val="24"/>
          <w:szCs w:val="24"/>
        </w:rPr>
        <w:t>notification letter will be mailed to each affected patient</w:t>
      </w:r>
      <w:r w:rsidR="00CC0439">
        <w:rPr>
          <w:rFonts w:ascii="Times New Roman" w:hAnsi="Times New Roman" w:cs="Times New Roman"/>
          <w:sz w:val="24"/>
          <w:szCs w:val="24"/>
        </w:rPr>
        <w:t xml:space="preserve"> as soon as possible, which is expected to be</w:t>
      </w:r>
      <w:r w:rsidR="009E2838">
        <w:rPr>
          <w:rFonts w:ascii="Times New Roman" w:hAnsi="Times New Roman" w:cs="Times New Roman"/>
          <w:sz w:val="24"/>
          <w:szCs w:val="24"/>
        </w:rPr>
        <w:t xml:space="preserve"> in the next 5-10 business days</w:t>
      </w:r>
      <w:r w:rsidR="00CC0439">
        <w:rPr>
          <w:rFonts w:ascii="Times New Roman" w:hAnsi="Times New Roman" w:cs="Times New Roman"/>
          <w:sz w:val="24"/>
          <w:szCs w:val="24"/>
        </w:rPr>
        <w:t>,</w:t>
      </w:r>
      <w:r w:rsidR="009E2838">
        <w:rPr>
          <w:rFonts w:ascii="Times New Roman" w:hAnsi="Times New Roman" w:cs="Times New Roman"/>
          <w:sz w:val="24"/>
          <w:szCs w:val="24"/>
        </w:rPr>
        <w:t xml:space="preserve"> that will provide more information with respect to these services</w:t>
      </w:r>
      <w:r w:rsidR="00CC0439">
        <w:rPr>
          <w:rFonts w:ascii="Times New Roman" w:hAnsi="Times New Roman" w:cs="Times New Roman"/>
          <w:sz w:val="24"/>
          <w:szCs w:val="24"/>
        </w:rPr>
        <w:t>, and we will update this notification on our website once these services have been finalized</w:t>
      </w:r>
      <w:r w:rsidR="009E2838">
        <w:rPr>
          <w:rFonts w:ascii="Times New Roman" w:hAnsi="Times New Roman" w:cs="Times New Roman"/>
          <w:sz w:val="24"/>
          <w:szCs w:val="24"/>
        </w:rPr>
        <w:t xml:space="preserve">. Additionally, we recommend that you take </w:t>
      </w:r>
      <w:r w:rsidRPr="003B6F10">
        <w:rPr>
          <w:rFonts w:ascii="Times New Roman" w:hAnsi="Times New Roman" w:cs="Times New Roman"/>
          <w:sz w:val="24"/>
          <w:szCs w:val="24"/>
        </w:rPr>
        <w:t xml:space="preserve">the following recommendations regarding preventative steps </w:t>
      </w:r>
      <w:r>
        <w:rPr>
          <w:rFonts w:ascii="Times New Roman" w:hAnsi="Times New Roman" w:cs="Times New Roman"/>
          <w:sz w:val="24"/>
          <w:szCs w:val="24"/>
        </w:rPr>
        <w:t xml:space="preserve">that may be taken by you </w:t>
      </w:r>
      <w:r w:rsidRPr="003B6F10">
        <w:rPr>
          <w:rFonts w:ascii="Times New Roman" w:hAnsi="Times New Roman" w:cs="Times New Roman"/>
          <w:sz w:val="24"/>
          <w:szCs w:val="24"/>
        </w:rPr>
        <w:t xml:space="preserve">to further protect </w:t>
      </w:r>
      <w:r>
        <w:rPr>
          <w:rFonts w:ascii="Times New Roman" w:hAnsi="Times New Roman" w:cs="Times New Roman"/>
          <w:sz w:val="24"/>
          <w:szCs w:val="24"/>
        </w:rPr>
        <w:t xml:space="preserve">your </w:t>
      </w:r>
      <w:r w:rsidRPr="003B6F10">
        <w:rPr>
          <w:rFonts w:ascii="Times New Roman" w:hAnsi="Times New Roman" w:cs="Times New Roman"/>
          <w:sz w:val="24"/>
          <w:szCs w:val="24"/>
        </w:rPr>
        <w:t>privacy and security.</w:t>
      </w:r>
    </w:p>
    <w:p w:rsidR="00291222" w:rsidRDefault="00291222" w:rsidP="00291222">
      <w:pPr>
        <w:jc w:val="both"/>
        <w:rPr>
          <w:rFonts w:ascii="Times New Roman" w:hAnsi="Times New Roman" w:cs="Times New Roman"/>
          <w:sz w:val="24"/>
          <w:szCs w:val="24"/>
        </w:rPr>
      </w:pPr>
      <w:r>
        <w:rPr>
          <w:rFonts w:ascii="Times New Roman" w:hAnsi="Times New Roman" w:cs="Times New Roman"/>
          <w:b/>
          <w:sz w:val="24"/>
          <w:szCs w:val="24"/>
        </w:rPr>
        <w:tab/>
        <w:t>First</w:t>
      </w:r>
      <w:r>
        <w:rPr>
          <w:rFonts w:ascii="Times New Roman" w:hAnsi="Times New Roman" w:cs="Times New Roman"/>
          <w:sz w:val="24"/>
          <w:szCs w:val="24"/>
        </w:rPr>
        <w:t>, we recommend that you closely monitor your financial accounts and, if you notice any suspicious or unauthorized activity, promptly contact your financial institution.</w:t>
      </w:r>
    </w:p>
    <w:p w:rsidR="00291222" w:rsidRDefault="00291222" w:rsidP="00291222">
      <w:pPr>
        <w:jc w:val="both"/>
        <w:rPr>
          <w:rFonts w:ascii="Times New Roman" w:hAnsi="Times New Roman" w:cs="Times New Roman"/>
          <w:sz w:val="24"/>
          <w:szCs w:val="24"/>
        </w:rPr>
      </w:pPr>
      <w:r>
        <w:rPr>
          <w:rFonts w:ascii="Times New Roman" w:hAnsi="Times New Roman" w:cs="Times New Roman"/>
          <w:b/>
          <w:sz w:val="24"/>
          <w:szCs w:val="24"/>
        </w:rPr>
        <w:tab/>
        <w:t>Second</w:t>
      </w:r>
      <w:r>
        <w:rPr>
          <w:rFonts w:ascii="Times New Roman" w:hAnsi="Times New Roman" w:cs="Times New Roman"/>
          <w:sz w:val="24"/>
          <w:szCs w:val="24"/>
        </w:rPr>
        <w:t>, we recommend that you closely monitor any Explanation of Benefit forms you receive from your health insurance provider and, if you see any suspicious activity, promptly contact your health insurance provider.</w:t>
      </w:r>
    </w:p>
    <w:p w:rsidR="00291222" w:rsidRPr="003A1A71" w:rsidRDefault="00291222" w:rsidP="00291222">
      <w:pPr>
        <w:pStyle w:val="BodyText"/>
        <w:spacing w:before="132"/>
        <w:ind w:right="119"/>
        <w:jc w:val="both"/>
        <w:rPr>
          <w:rFonts w:ascii="Times New Roman" w:eastAsia="Times New Roman" w:hAnsi="Times New Roman" w:cs="Times New Roman"/>
          <w:sz w:val="24"/>
          <w:szCs w:val="24"/>
        </w:rPr>
      </w:pPr>
      <w:r>
        <w:rPr>
          <w:rFonts w:ascii="Times New Roman" w:hAnsi="Times New Roman" w:cs="Times New Roman"/>
          <w:b/>
          <w:sz w:val="24"/>
          <w:szCs w:val="24"/>
        </w:rPr>
        <w:tab/>
        <w:t>Third</w:t>
      </w:r>
      <w:r>
        <w:rPr>
          <w:rFonts w:ascii="Times New Roman" w:hAnsi="Times New Roman" w:cs="Times New Roman"/>
          <w:sz w:val="24"/>
          <w:szCs w:val="24"/>
        </w:rPr>
        <w:t>, e</w:t>
      </w:r>
      <w:r w:rsidRPr="003A1A71">
        <w:rPr>
          <w:rFonts w:ascii="Times New Roman" w:eastAsia="Times New Roman" w:hAnsi="Times New Roman" w:cs="Times New Roman"/>
          <w:sz w:val="24"/>
          <w:szCs w:val="24"/>
        </w:rPr>
        <w:t xml:space="preserve">ven if you do not feel the need to register for a credit monitoring service, as a precautionary measure, we recommend that you regularly review statements from your bank, credit card, and other accounts and periodically obtain your credit report from one or more of the national credit reporting companies. You may obtain a free copy of your credit report online at </w:t>
      </w:r>
      <w:hyperlink r:id="rId5">
        <w:r w:rsidRPr="003A1A71">
          <w:rPr>
            <w:rFonts w:ascii="Times New Roman" w:eastAsia="Times New Roman" w:hAnsi="Times New Roman" w:cs="Times New Roman"/>
            <w:sz w:val="24"/>
            <w:szCs w:val="24"/>
          </w:rPr>
          <w:t>www.annualcreditreport.com,</w:t>
        </w:r>
      </w:hyperlink>
      <w:r w:rsidRPr="003A1A71">
        <w:rPr>
          <w:rFonts w:ascii="Times New Roman" w:eastAsia="Times New Roman" w:hAnsi="Times New Roman" w:cs="Times New Roman"/>
          <w:sz w:val="24"/>
          <w:szCs w:val="24"/>
        </w:rPr>
        <w:t xml:space="preserve"> by calling toll-free 1.877.322.8228, or by mailing an Annual Credit Report Request Form (available at </w:t>
      </w:r>
      <w:hyperlink r:id="rId6" w:history="1">
        <w:r w:rsidRPr="005E63A6">
          <w:rPr>
            <w:rStyle w:val="Hyperlink"/>
            <w:rFonts w:ascii="Times New Roman" w:eastAsia="Times New Roman" w:hAnsi="Times New Roman" w:cs="Times New Roman"/>
            <w:sz w:val="24"/>
            <w:szCs w:val="24"/>
          </w:rPr>
          <w:t>www.annualcreditreport.com</w:t>
        </w:r>
      </w:hyperlink>
      <w:r w:rsidRPr="003A1A71">
        <w:rPr>
          <w:rFonts w:ascii="Times New Roman" w:eastAsia="Times New Roman" w:hAnsi="Times New Roman" w:cs="Times New Roman"/>
          <w:sz w:val="24"/>
          <w:szCs w:val="24"/>
        </w:rPr>
        <w:t>) to: Annual Credit  Report Request Service, P.O. Box 105281, Atlanta, GA 30348-5281. You may also purchase a copy of your credit report by contacting one or more of the three national credit reporting agencies:</w:t>
      </w:r>
    </w:p>
    <w:p w:rsidR="00291222" w:rsidRPr="003A1A71" w:rsidRDefault="00291222" w:rsidP="00291222">
      <w:pPr>
        <w:widowControl w:val="0"/>
        <w:spacing w:before="4" w:after="0" w:line="240" w:lineRule="auto"/>
        <w:rPr>
          <w:rFonts w:ascii="Times New Roman" w:eastAsia="Times New Roman" w:hAnsi="Times New Roman" w:cs="Times New Roman"/>
          <w:sz w:val="8"/>
          <w:szCs w:val="24"/>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51"/>
        <w:gridCol w:w="3443"/>
        <w:gridCol w:w="2780"/>
      </w:tblGrid>
      <w:tr w:rsidR="00291222" w:rsidRPr="003A1A71" w:rsidTr="00DE1DE0">
        <w:trPr>
          <w:trHeight w:hRule="exact" w:val="629"/>
        </w:trPr>
        <w:tc>
          <w:tcPr>
            <w:tcW w:w="2751" w:type="dxa"/>
          </w:tcPr>
          <w:p w:rsidR="00291222" w:rsidRPr="003A1A71" w:rsidRDefault="00291222" w:rsidP="00DE1DE0">
            <w:pPr>
              <w:widowControl w:val="0"/>
              <w:spacing w:before="69" w:after="0" w:line="274" w:lineRule="exact"/>
              <w:ind w:left="35"/>
              <w:rPr>
                <w:rFonts w:ascii="Times New Roman" w:eastAsia="Times New Roman" w:hAnsi="Times New Roman" w:cs="Times New Roman"/>
                <w:b/>
                <w:sz w:val="24"/>
              </w:rPr>
            </w:pPr>
            <w:r w:rsidRPr="003A1A71">
              <w:rPr>
                <w:rFonts w:ascii="Times New Roman" w:eastAsia="Times New Roman" w:hAnsi="Times New Roman" w:cs="Times New Roman"/>
                <w:b/>
                <w:sz w:val="24"/>
              </w:rPr>
              <w:t>Equifax</w:t>
            </w:r>
          </w:p>
          <w:p w:rsidR="00291222" w:rsidRPr="003A1A71" w:rsidRDefault="00291222" w:rsidP="00DE1DE0">
            <w:pPr>
              <w:widowControl w:val="0"/>
              <w:spacing w:after="0" w:line="274" w:lineRule="exact"/>
              <w:ind w:left="35"/>
              <w:rPr>
                <w:rFonts w:ascii="Times New Roman" w:eastAsia="Times New Roman" w:hAnsi="Times New Roman" w:cs="Times New Roman"/>
                <w:sz w:val="24"/>
              </w:rPr>
            </w:pPr>
            <w:r w:rsidRPr="003A1A71">
              <w:rPr>
                <w:rFonts w:ascii="Times New Roman" w:eastAsia="Times New Roman" w:hAnsi="Times New Roman" w:cs="Times New Roman"/>
                <w:sz w:val="24"/>
              </w:rPr>
              <w:t>P.O. Box 740241</w:t>
            </w:r>
          </w:p>
        </w:tc>
        <w:tc>
          <w:tcPr>
            <w:tcW w:w="3443" w:type="dxa"/>
          </w:tcPr>
          <w:p w:rsidR="00291222" w:rsidRPr="003A1A71" w:rsidRDefault="00291222" w:rsidP="00DE1DE0">
            <w:pPr>
              <w:widowControl w:val="0"/>
              <w:spacing w:before="69" w:after="0" w:line="274" w:lineRule="exact"/>
              <w:ind w:left="884"/>
              <w:rPr>
                <w:rFonts w:ascii="Times New Roman" w:eastAsia="Times New Roman" w:hAnsi="Times New Roman" w:cs="Times New Roman"/>
                <w:b/>
                <w:sz w:val="24"/>
              </w:rPr>
            </w:pPr>
            <w:r w:rsidRPr="003A1A71">
              <w:rPr>
                <w:rFonts w:ascii="Times New Roman" w:eastAsia="Times New Roman" w:hAnsi="Times New Roman" w:cs="Times New Roman"/>
                <w:b/>
                <w:sz w:val="24"/>
              </w:rPr>
              <w:t>Experian</w:t>
            </w:r>
          </w:p>
          <w:p w:rsidR="00291222" w:rsidRPr="003A1A71" w:rsidRDefault="00291222" w:rsidP="00DE1DE0">
            <w:pPr>
              <w:widowControl w:val="0"/>
              <w:spacing w:after="0" w:line="274" w:lineRule="exact"/>
              <w:ind w:left="884"/>
              <w:rPr>
                <w:rFonts w:ascii="Times New Roman" w:eastAsia="Times New Roman" w:hAnsi="Times New Roman" w:cs="Times New Roman"/>
                <w:sz w:val="24"/>
              </w:rPr>
            </w:pPr>
            <w:r w:rsidRPr="003A1A71">
              <w:rPr>
                <w:rFonts w:ascii="Times New Roman" w:eastAsia="Times New Roman" w:hAnsi="Times New Roman" w:cs="Times New Roman"/>
                <w:sz w:val="24"/>
              </w:rPr>
              <w:t>P.O. Box 9532</w:t>
            </w:r>
          </w:p>
        </w:tc>
        <w:tc>
          <w:tcPr>
            <w:tcW w:w="2780" w:type="dxa"/>
          </w:tcPr>
          <w:p w:rsidR="00291222" w:rsidRPr="003A1A71" w:rsidRDefault="00291222" w:rsidP="00DE1DE0">
            <w:pPr>
              <w:widowControl w:val="0"/>
              <w:spacing w:before="69" w:after="0" w:line="274" w:lineRule="exact"/>
              <w:ind w:left="682"/>
              <w:rPr>
                <w:rFonts w:ascii="Times New Roman" w:eastAsia="Times New Roman" w:hAnsi="Times New Roman" w:cs="Times New Roman"/>
                <w:b/>
                <w:sz w:val="24"/>
              </w:rPr>
            </w:pPr>
            <w:r w:rsidRPr="003A1A71">
              <w:rPr>
                <w:rFonts w:ascii="Times New Roman" w:eastAsia="Times New Roman" w:hAnsi="Times New Roman" w:cs="Times New Roman"/>
                <w:b/>
                <w:sz w:val="24"/>
              </w:rPr>
              <w:t>TransUnion</w:t>
            </w:r>
          </w:p>
          <w:p w:rsidR="00291222" w:rsidRPr="003A1A71" w:rsidRDefault="00291222" w:rsidP="00DE1DE0">
            <w:pPr>
              <w:widowControl w:val="0"/>
              <w:spacing w:after="0" w:line="274" w:lineRule="exact"/>
              <w:ind w:left="682"/>
              <w:rPr>
                <w:rFonts w:ascii="Times New Roman" w:eastAsia="Times New Roman" w:hAnsi="Times New Roman" w:cs="Times New Roman"/>
                <w:sz w:val="24"/>
              </w:rPr>
            </w:pPr>
            <w:r w:rsidRPr="003A1A71">
              <w:rPr>
                <w:rFonts w:ascii="Times New Roman" w:eastAsia="Times New Roman" w:hAnsi="Times New Roman" w:cs="Times New Roman"/>
                <w:sz w:val="24"/>
              </w:rPr>
              <w:t>P.O. Box 6790</w:t>
            </w:r>
          </w:p>
        </w:tc>
      </w:tr>
      <w:tr w:rsidR="00291222" w:rsidRPr="003A1A71" w:rsidTr="00DE1DE0">
        <w:trPr>
          <w:trHeight w:hRule="exact" w:val="276"/>
        </w:trPr>
        <w:tc>
          <w:tcPr>
            <w:tcW w:w="2751" w:type="dxa"/>
          </w:tcPr>
          <w:p w:rsidR="00291222" w:rsidRPr="003A1A71" w:rsidRDefault="00291222" w:rsidP="00DE1DE0">
            <w:pPr>
              <w:widowControl w:val="0"/>
              <w:spacing w:after="0" w:line="263" w:lineRule="exact"/>
              <w:ind w:left="35"/>
              <w:rPr>
                <w:rFonts w:ascii="Times New Roman" w:eastAsia="Times New Roman" w:hAnsi="Times New Roman" w:cs="Times New Roman"/>
                <w:sz w:val="24"/>
              </w:rPr>
            </w:pPr>
            <w:r w:rsidRPr="003A1A71">
              <w:rPr>
                <w:rFonts w:ascii="Times New Roman" w:eastAsia="Times New Roman" w:hAnsi="Times New Roman" w:cs="Times New Roman"/>
                <w:sz w:val="24"/>
              </w:rPr>
              <w:t>Atlanta, GA 30374</w:t>
            </w:r>
          </w:p>
        </w:tc>
        <w:tc>
          <w:tcPr>
            <w:tcW w:w="3443" w:type="dxa"/>
          </w:tcPr>
          <w:p w:rsidR="00291222" w:rsidRPr="003A1A71" w:rsidRDefault="00291222" w:rsidP="00DE1DE0">
            <w:pPr>
              <w:widowControl w:val="0"/>
              <w:spacing w:after="0" w:line="263" w:lineRule="exact"/>
              <w:ind w:left="884"/>
              <w:rPr>
                <w:rFonts w:ascii="Times New Roman" w:eastAsia="Times New Roman" w:hAnsi="Times New Roman" w:cs="Times New Roman"/>
                <w:sz w:val="24"/>
              </w:rPr>
            </w:pPr>
            <w:r w:rsidRPr="003A1A71">
              <w:rPr>
                <w:rFonts w:ascii="Times New Roman" w:eastAsia="Times New Roman" w:hAnsi="Times New Roman" w:cs="Times New Roman"/>
                <w:sz w:val="24"/>
              </w:rPr>
              <w:t>Allen, TX 75013</w:t>
            </w:r>
          </w:p>
        </w:tc>
        <w:tc>
          <w:tcPr>
            <w:tcW w:w="2780" w:type="dxa"/>
          </w:tcPr>
          <w:p w:rsidR="00291222" w:rsidRPr="003A1A71" w:rsidRDefault="00291222" w:rsidP="00DE1DE0">
            <w:pPr>
              <w:widowControl w:val="0"/>
              <w:spacing w:after="0" w:line="263" w:lineRule="exact"/>
              <w:ind w:left="682"/>
              <w:rPr>
                <w:rFonts w:ascii="Times New Roman" w:eastAsia="Times New Roman" w:hAnsi="Times New Roman" w:cs="Times New Roman"/>
                <w:sz w:val="24"/>
              </w:rPr>
            </w:pPr>
            <w:r w:rsidRPr="003A1A71">
              <w:rPr>
                <w:rFonts w:ascii="Times New Roman" w:eastAsia="Times New Roman" w:hAnsi="Times New Roman" w:cs="Times New Roman"/>
                <w:sz w:val="24"/>
              </w:rPr>
              <w:t>Fullerton, CA 92834</w:t>
            </w:r>
          </w:p>
        </w:tc>
      </w:tr>
      <w:tr w:rsidR="00291222" w:rsidRPr="003A1A71" w:rsidTr="00DE1DE0">
        <w:trPr>
          <w:trHeight w:hRule="exact" w:val="276"/>
        </w:trPr>
        <w:tc>
          <w:tcPr>
            <w:tcW w:w="2751" w:type="dxa"/>
          </w:tcPr>
          <w:p w:rsidR="00291222" w:rsidRPr="003A1A71" w:rsidRDefault="00DE313C" w:rsidP="00DE1DE0">
            <w:pPr>
              <w:widowControl w:val="0"/>
              <w:spacing w:after="0" w:line="263" w:lineRule="exact"/>
              <w:ind w:left="35"/>
              <w:rPr>
                <w:rFonts w:ascii="Times New Roman" w:eastAsia="Times New Roman" w:hAnsi="Times New Roman" w:cs="Times New Roman"/>
                <w:sz w:val="24"/>
              </w:rPr>
            </w:pPr>
            <w:hyperlink r:id="rId7">
              <w:r w:rsidR="00291222" w:rsidRPr="003A1A71">
                <w:rPr>
                  <w:rFonts w:ascii="Times New Roman" w:eastAsia="Times New Roman" w:hAnsi="Times New Roman" w:cs="Times New Roman"/>
                  <w:sz w:val="24"/>
                </w:rPr>
                <w:t>www.equifax.com</w:t>
              </w:r>
            </w:hyperlink>
          </w:p>
        </w:tc>
        <w:tc>
          <w:tcPr>
            <w:tcW w:w="3443" w:type="dxa"/>
          </w:tcPr>
          <w:p w:rsidR="00291222" w:rsidRPr="003A1A71" w:rsidRDefault="00DE313C" w:rsidP="00DE1DE0">
            <w:pPr>
              <w:widowControl w:val="0"/>
              <w:spacing w:after="0" w:line="263" w:lineRule="exact"/>
              <w:ind w:left="884"/>
              <w:rPr>
                <w:rFonts w:ascii="Times New Roman" w:eastAsia="Times New Roman" w:hAnsi="Times New Roman" w:cs="Times New Roman"/>
                <w:sz w:val="24"/>
              </w:rPr>
            </w:pPr>
            <w:hyperlink r:id="rId8">
              <w:r w:rsidR="00291222" w:rsidRPr="003A1A71">
                <w:rPr>
                  <w:rFonts w:ascii="Times New Roman" w:eastAsia="Times New Roman" w:hAnsi="Times New Roman" w:cs="Times New Roman"/>
                  <w:sz w:val="24"/>
                </w:rPr>
                <w:t>www.experian.com</w:t>
              </w:r>
            </w:hyperlink>
          </w:p>
        </w:tc>
        <w:tc>
          <w:tcPr>
            <w:tcW w:w="2780" w:type="dxa"/>
          </w:tcPr>
          <w:p w:rsidR="00291222" w:rsidRPr="003A1A71" w:rsidRDefault="00DE313C" w:rsidP="00DE1DE0">
            <w:pPr>
              <w:widowControl w:val="0"/>
              <w:spacing w:after="0" w:line="263" w:lineRule="exact"/>
              <w:ind w:left="682"/>
              <w:rPr>
                <w:rFonts w:ascii="Times New Roman" w:eastAsia="Times New Roman" w:hAnsi="Times New Roman" w:cs="Times New Roman"/>
                <w:sz w:val="24"/>
              </w:rPr>
            </w:pPr>
            <w:hyperlink r:id="rId9">
              <w:r w:rsidR="00291222" w:rsidRPr="003A1A71">
                <w:rPr>
                  <w:rFonts w:ascii="Times New Roman" w:eastAsia="Times New Roman" w:hAnsi="Times New Roman" w:cs="Times New Roman"/>
                  <w:sz w:val="24"/>
                </w:rPr>
                <w:t>www.transunion.com</w:t>
              </w:r>
            </w:hyperlink>
          </w:p>
        </w:tc>
      </w:tr>
      <w:tr w:rsidR="00291222" w:rsidRPr="003A1A71" w:rsidTr="00DE1DE0">
        <w:trPr>
          <w:trHeight w:hRule="exact" w:val="358"/>
        </w:trPr>
        <w:tc>
          <w:tcPr>
            <w:tcW w:w="2751" w:type="dxa"/>
          </w:tcPr>
          <w:p w:rsidR="00291222" w:rsidRPr="003A1A71" w:rsidRDefault="00291222" w:rsidP="00DE1DE0">
            <w:pPr>
              <w:widowControl w:val="0"/>
              <w:ind w:left="35"/>
              <w:rPr>
                <w:rFonts w:ascii="Times New Roman" w:eastAsia="Times New Roman" w:hAnsi="Times New Roman" w:cs="Times New Roman"/>
                <w:sz w:val="24"/>
              </w:rPr>
            </w:pPr>
            <w:r w:rsidRPr="003A1A71">
              <w:rPr>
                <w:rFonts w:ascii="Times New Roman" w:eastAsia="Times New Roman" w:hAnsi="Times New Roman" w:cs="Times New Roman"/>
                <w:sz w:val="24"/>
              </w:rPr>
              <w:t>1.800.685.1111</w:t>
            </w:r>
          </w:p>
        </w:tc>
        <w:tc>
          <w:tcPr>
            <w:tcW w:w="3443" w:type="dxa"/>
          </w:tcPr>
          <w:p w:rsidR="00291222" w:rsidRPr="003A1A71" w:rsidRDefault="00291222" w:rsidP="00DE1DE0">
            <w:pPr>
              <w:widowControl w:val="0"/>
              <w:ind w:left="884"/>
              <w:rPr>
                <w:rFonts w:ascii="Times New Roman" w:eastAsia="Times New Roman" w:hAnsi="Times New Roman" w:cs="Times New Roman"/>
                <w:sz w:val="24"/>
              </w:rPr>
            </w:pPr>
            <w:r w:rsidRPr="003A1A71">
              <w:rPr>
                <w:rFonts w:ascii="Times New Roman" w:eastAsia="Times New Roman" w:hAnsi="Times New Roman" w:cs="Times New Roman"/>
                <w:sz w:val="24"/>
              </w:rPr>
              <w:t>1.888.397.3742</w:t>
            </w:r>
          </w:p>
        </w:tc>
        <w:tc>
          <w:tcPr>
            <w:tcW w:w="2780" w:type="dxa"/>
          </w:tcPr>
          <w:p w:rsidR="00291222" w:rsidRDefault="00291222" w:rsidP="00DE1DE0">
            <w:pPr>
              <w:widowControl w:val="0"/>
              <w:ind w:left="682"/>
              <w:rPr>
                <w:rFonts w:ascii="Times New Roman" w:eastAsia="Times New Roman" w:hAnsi="Times New Roman" w:cs="Times New Roman"/>
                <w:sz w:val="24"/>
              </w:rPr>
            </w:pPr>
            <w:r w:rsidRPr="003A1A71">
              <w:rPr>
                <w:rFonts w:ascii="Times New Roman" w:eastAsia="Times New Roman" w:hAnsi="Times New Roman" w:cs="Times New Roman"/>
                <w:sz w:val="24"/>
              </w:rPr>
              <w:t>1.800.916.8800</w:t>
            </w:r>
          </w:p>
          <w:p w:rsidR="00291222" w:rsidRDefault="00291222" w:rsidP="00DE1DE0">
            <w:pPr>
              <w:widowControl w:val="0"/>
              <w:ind w:left="682"/>
              <w:rPr>
                <w:rFonts w:ascii="Times New Roman" w:eastAsia="Times New Roman" w:hAnsi="Times New Roman" w:cs="Times New Roman"/>
                <w:sz w:val="24"/>
              </w:rPr>
            </w:pPr>
          </w:p>
          <w:p w:rsidR="00291222" w:rsidRDefault="00291222" w:rsidP="00DE1DE0">
            <w:pPr>
              <w:widowControl w:val="0"/>
              <w:ind w:left="682"/>
              <w:rPr>
                <w:rFonts w:ascii="Times New Roman" w:eastAsia="Times New Roman" w:hAnsi="Times New Roman" w:cs="Times New Roman"/>
                <w:sz w:val="24"/>
              </w:rPr>
            </w:pPr>
          </w:p>
          <w:p w:rsidR="00291222" w:rsidRPr="003A1A71" w:rsidRDefault="00291222" w:rsidP="00DE1DE0">
            <w:pPr>
              <w:widowControl w:val="0"/>
              <w:ind w:left="682"/>
              <w:rPr>
                <w:rFonts w:ascii="Times New Roman" w:eastAsia="Times New Roman" w:hAnsi="Times New Roman" w:cs="Times New Roman"/>
                <w:sz w:val="24"/>
              </w:rPr>
            </w:pPr>
          </w:p>
        </w:tc>
      </w:tr>
    </w:tbl>
    <w:p w:rsidR="00291222" w:rsidRDefault="00291222" w:rsidP="00291222">
      <w:pPr>
        <w:widowControl w:val="0"/>
        <w:ind w:right="115"/>
        <w:jc w:val="both"/>
        <w:rPr>
          <w:rFonts w:ascii="Times New Roman" w:eastAsia="Times New Roman" w:hAnsi="Times New Roman" w:cs="Times New Roman"/>
          <w:sz w:val="24"/>
          <w:szCs w:val="24"/>
        </w:rPr>
      </w:pPr>
    </w:p>
    <w:p w:rsidR="00291222" w:rsidRPr="003A1A71" w:rsidRDefault="00291222" w:rsidP="00291222">
      <w:pPr>
        <w:widowControl w:val="0"/>
        <w:ind w:right="115"/>
        <w:jc w:val="both"/>
        <w:rPr>
          <w:rFonts w:ascii="Times New Roman" w:eastAsia="Times New Roman" w:hAnsi="Times New Roman" w:cs="Times New Roman"/>
          <w:sz w:val="24"/>
          <w:szCs w:val="24"/>
        </w:rPr>
      </w:pPr>
      <w:r w:rsidRPr="003A1A71">
        <w:rPr>
          <w:rFonts w:ascii="Times New Roman" w:eastAsia="Times New Roman" w:hAnsi="Times New Roman" w:cs="Times New Roman"/>
          <w:sz w:val="24"/>
          <w:szCs w:val="24"/>
        </w:rPr>
        <w:t xml:space="preserve">When you receive your credit reports, look them over carefully. </w:t>
      </w:r>
      <w:r>
        <w:rPr>
          <w:rFonts w:ascii="Times New Roman" w:eastAsia="Times New Roman" w:hAnsi="Times New Roman" w:cs="Times New Roman"/>
          <w:sz w:val="24"/>
          <w:szCs w:val="24"/>
        </w:rPr>
        <w:t xml:space="preserve"> </w:t>
      </w:r>
      <w:r w:rsidRPr="003A1A71">
        <w:rPr>
          <w:rFonts w:ascii="Times New Roman" w:eastAsia="Times New Roman" w:hAnsi="Times New Roman" w:cs="Times New Roman"/>
          <w:sz w:val="24"/>
          <w:szCs w:val="24"/>
        </w:rPr>
        <w:t>Look for accounts that you did not open and/or inquiries from creditors that you did not initiate. Also check to see if your personal information on the credit report is accurate. If you see anything you do not understand, call the credit reporting agency at the telephone number on the report.</w:t>
      </w:r>
    </w:p>
    <w:p w:rsidR="00291222" w:rsidRDefault="00291222" w:rsidP="00291222">
      <w:pPr>
        <w:widowControl w:val="0"/>
        <w:ind w:right="119"/>
        <w:jc w:val="both"/>
        <w:rPr>
          <w:rFonts w:ascii="Times New Roman" w:hAnsi="Times New Roman" w:cs="Times New Roman"/>
          <w:sz w:val="24"/>
          <w:szCs w:val="24"/>
        </w:rPr>
      </w:pPr>
      <w:r w:rsidRPr="003A1A71">
        <w:rPr>
          <w:rFonts w:ascii="Times New Roman" w:eastAsia="Times New Roman" w:hAnsi="Times New Roman" w:cs="Times New Roman"/>
          <w:sz w:val="24"/>
          <w:szCs w:val="24"/>
        </w:rPr>
        <w:t>We recommend that you remain vigilant in your review of your account statements and credit reports. You should promptly report any suspicious activity or suspected identity theft to the proper law enforcement authorities, including local law enforcement, your state’s attorney general, and/or the Federal Trade Commission. A copy of a police report may be required by creditors to clear up your records.</w:t>
      </w:r>
    </w:p>
    <w:p w:rsidR="00291222" w:rsidRDefault="00291222" w:rsidP="00291222">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44D28">
        <w:rPr>
          <w:rFonts w:ascii="Times New Roman" w:hAnsi="Times New Roman" w:cs="Times New Roman"/>
          <w:b/>
          <w:sz w:val="24"/>
          <w:szCs w:val="24"/>
        </w:rPr>
        <w:t>Fourth</w:t>
      </w:r>
      <w:r>
        <w:rPr>
          <w:rFonts w:ascii="Times New Roman" w:hAnsi="Times New Roman" w:cs="Times New Roman"/>
          <w:sz w:val="24"/>
          <w:szCs w:val="24"/>
        </w:rPr>
        <w:t xml:space="preserve">, if you believe you have been the victim of financial identity theft, we recommend calling your local law enforcement and filing a police report.  Retain a copy of the report, as many creditors will want the information it contains to absolve identity theft victims of fraudulent activity. We also recommend filing an identity theft complaint with the FTC at </w:t>
      </w:r>
      <w:hyperlink r:id="rId10" w:history="1">
        <w:r w:rsidRPr="00C97A54">
          <w:rPr>
            <w:rStyle w:val="Hyperlink"/>
            <w:rFonts w:ascii="Times New Roman" w:hAnsi="Times New Roman" w:cs="Times New Roman"/>
            <w:sz w:val="24"/>
            <w:szCs w:val="24"/>
          </w:rPr>
          <w:t>www.ftc.gov/idtheft</w:t>
        </w:r>
      </w:hyperlink>
      <w:r>
        <w:rPr>
          <w:rFonts w:ascii="Times New Roman" w:hAnsi="Times New Roman" w:cs="Times New Roman"/>
          <w:sz w:val="24"/>
          <w:szCs w:val="24"/>
        </w:rPr>
        <w:t xml:space="preserve"> or at (877) 438-4338.  Your complaint will be added to the FTC’s Identity Theft Clearinghouse where it will be accessible to law enforcement for use in their investigations.  Additionally, </w:t>
      </w:r>
      <w:r w:rsidRPr="003A1A71">
        <w:rPr>
          <w:rFonts w:ascii="Times New Roman" w:hAnsi="Times New Roman" w:cs="Times New Roman"/>
          <w:sz w:val="24"/>
          <w:szCs w:val="24"/>
        </w:rPr>
        <w:t xml:space="preserve">consider placing a fraud alert or a security freeze (also called a credit freeze) on your credit file. Security freeze laws vary from state to state. For more information about fraud alerts and security freezes, please see the Federal Trade Commission’s guidance at </w:t>
      </w:r>
      <w:hyperlink r:id="rId11">
        <w:r w:rsidRPr="003A1A71">
          <w:rPr>
            <w:rStyle w:val="Hyperlink"/>
            <w:rFonts w:ascii="Times New Roman" w:hAnsi="Times New Roman" w:cs="Times New Roman"/>
            <w:sz w:val="24"/>
            <w:szCs w:val="24"/>
          </w:rPr>
          <w:t>http://www.consumer.ftc.gov/articles/0279-extended-fraud-</w:t>
        </w:r>
      </w:hyperlink>
      <w:r w:rsidRPr="003A1A71">
        <w:rPr>
          <w:rFonts w:ascii="Times New Roman" w:hAnsi="Times New Roman" w:cs="Times New Roman"/>
          <w:sz w:val="24"/>
          <w:szCs w:val="24"/>
        </w:rPr>
        <w:t xml:space="preserve"> </w:t>
      </w:r>
      <w:hyperlink r:id="rId12">
        <w:r w:rsidRPr="003A1A71">
          <w:rPr>
            <w:rStyle w:val="Hyperlink"/>
            <w:rFonts w:ascii="Times New Roman" w:hAnsi="Times New Roman" w:cs="Times New Roman"/>
            <w:sz w:val="24"/>
            <w:szCs w:val="24"/>
          </w:rPr>
          <w:t>alerts-and-credit-freezes.</w:t>
        </w:r>
      </w:hyperlink>
    </w:p>
    <w:p w:rsidR="00291222" w:rsidRDefault="00291222" w:rsidP="00291222">
      <w:pPr>
        <w:spacing w:after="0"/>
        <w:jc w:val="both"/>
        <w:rPr>
          <w:rFonts w:ascii="Times New Roman" w:hAnsi="Times New Roman" w:cs="Times New Roman"/>
          <w:sz w:val="24"/>
          <w:szCs w:val="24"/>
        </w:rPr>
      </w:pPr>
    </w:p>
    <w:p w:rsidR="00291222" w:rsidRDefault="00291222" w:rsidP="00291222">
      <w:pPr>
        <w:spacing w:after="0"/>
        <w:jc w:val="both"/>
        <w:rPr>
          <w:rFonts w:ascii="Times New Roman" w:hAnsi="Times New Roman" w:cs="Times New Roman"/>
          <w:sz w:val="24"/>
          <w:szCs w:val="24"/>
        </w:rPr>
      </w:pPr>
      <w:r>
        <w:rPr>
          <w:rFonts w:ascii="Times New Roman" w:hAnsi="Times New Roman" w:cs="Times New Roman"/>
          <w:b/>
          <w:sz w:val="24"/>
          <w:szCs w:val="24"/>
        </w:rPr>
        <w:tab/>
      </w:r>
      <w:r w:rsidRPr="00E44D28">
        <w:rPr>
          <w:rFonts w:ascii="Times New Roman" w:hAnsi="Times New Roman" w:cs="Times New Roman"/>
          <w:b/>
          <w:sz w:val="24"/>
          <w:szCs w:val="24"/>
        </w:rPr>
        <w:t>Fifth</w:t>
      </w:r>
      <w:r>
        <w:rPr>
          <w:rFonts w:ascii="Times New Roman" w:hAnsi="Times New Roman" w:cs="Times New Roman"/>
          <w:sz w:val="24"/>
          <w:szCs w:val="24"/>
        </w:rPr>
        <w:t xml:space="preserve">, </w:t>
      </w:r>
      <w:proofErr w:type="gramStart"/>
      <w:r w:rsidRPr="003A1A71">
        <w:rPr>
          <w:rFonts w:ascii="Times New Roman" w:hAnsi="Times New Roman" w:cs="Times New Roman"/>
          <w:sz w:val="24"/>
          <w:szCs w:val="24"/>
        </w:rPr>
        <w:t>You</w:t>
      </w:r>
      <w:proofErr w:type="gramEnd"/>
      <w:r w:rsidRPr="003A1A71">
        <w:rPr>
          <w:rFonts w:ascii="Times New Roman" w:hAnsi="Times New Roman" w:cs="Times New Roman"/>
          <w:sz w:val="24"/>
          <w:szCs w:val="24"/>
        </w:rPr>
        <w:t xml:space="preserve"> can minimize the threat of identity theft by improving your password practices. Use different passwords for all your accounts. Make those passwords strong with at least eight characters, including a mix of letters, numbers, and symbols (</w:t>
      </w:r>
      <w:proofErr w:type="gramStart"/>
      <w:r w:rsidRPr="003A1A71">
        <w:rPr>
          <w:rFonts w:ascii="Times New Roman" w:hAnsi="Times New Roman" w:cs="Times New Roman"/>
          <w:sz w:val="24"/>
          <w:szCs w:val="24"/>
        </w:rPr>
        <w:t>$%</w:t>
      </w:r>
      <w:proofErr w:type="gramEnd"/>
      <w:r w:rsidRPr="003A1A71">
        <w:rPr>
          <w:rFonts w:ascii="Times New Roman" w:hAnsi="Times New Roman" w:cs="Times New Roman"/>
          <w:sz w:val="24"/>
          <w:szCs w:val="24"/>
        </w:rPr>
        <w:t>#!*@). Change your passwords from time to ti</w:t>
      </w:r>
      <w:r w:rsidRPr="009012CD">
        <w:rPr>
          <w:rFonts w:ascii="Times New Roman" w:hAnsi="Times New Roman" w:cs="Times New Roman"/>
          <w:spacing w:val="-4"/>
          <w:sz w:val="24"/>
          <w:szCs w:val="24"/>
        </w:rPr>
        <w:t>me. For additional guidance on passwords and securing your accounts, see:</w:t>
      </w:r>
    </w:p>
    <w:p w:rsidR="00291222" w:rsidRDefault="00DE313C" w:rsidP="00291222">
      <w:pPr>
        <w:spacing w:after="0"/>
        <w:jc w:val="both"/>
        <w:rPr>
          <w:rFonts w:ascii="Times New Roman" w:hAnsi="Times New Roman" w:cs="Times New Roman"/>
          <w:sz w:val="24"/>
          <w:szCs w:val="24"/>
        </w:rPr>
      </w:pPr>
      <w:hyperlink r:id="rId13">
        <w:r w:rsidR="00291222" w:rsidRPr="003A1A71">
          <w:rPr>
            <w:rStyle w:val="Hyperlink"/>
            <w:rFonts w:ascii="Times New Roman" w:hAnsi="Times New Roman" w:cs="Times New Roman"/>
            <w:sz w:val="24"/>
            <w:szCs w:val="24"/>
          </w:rPr>
          <w:t>http://www.staysafeonline.org/stay-safe-online/protect-your-personal-information/passwords-</w:t>
        </w:r>
      </w:hyperlink>
      <w:r w:rsidR="00291222" w:rsidRPr="003A1A71">
        <w:rPr>
          <w:rFonts w:ascii="Times New Roman" w:hAnsi="Times New Roman" w:cs="Times New Roman"/>
          <w:sz w:val="24"/>
          <w:szCs w:val="24"/>
        </w:rPr>
        <w:t xml:space="preserve"> </w:t>
      </w:r>
      <w:hyperlink r:id="rId14">
        <w:r w:rsidR="00291222" w:rsidRPr="003A1A71">
          <w:rPr>
            <w:rStyle w:val="Hyperlink"/>
            <w:rFonts w:ascii="Times New Roman" w:hAnsi="Times New Roman" w:cs="Times New Roman"/>
            <w:sz w:val="24"/>
            <w:szCs w:val="24"/>
          </w:rPr>
          <w:t>and-securing your-</w:t>
        </w:r>
      </w:hyperlink>
      <w:r w:rsidR="00291222" w:rsidRPr="003A1A71">
        <w:rPr>
          <w:rFonts w:ascii="Times New Roman" w:hAnsi="Times New Roman" w:cs="Times New Roman"/>
          <w:sz w:val="24"/>
          <w:szCs w:val="24"/>
        </w:rPr>
        <w:t xml:space="preserve"> accounts.</w:t>
      </w:r>
    </w:p>
    <w:p w:rsidR="00291222" w:rsidRDefault="00291222" w:rsidP="00291222">
      <w:pPr>
        <w:spacing w:after="0"/>
        <w:jc w:val="both"/>
        <w:rPr>
          <w:rFonts w:ascii="Times New Roman" w:hAnsi="Times New Roman" w:cs="Times New Roman"/>
          <w:sz w:val="24"/>
          <w:szCs w:val="24"/>
        </w:rPr>
      </w:pPr>
      <w:r>
        <w:rPr>
          <w:rFonts w:ascii="Times New Roman" w:hAnsi="Times New Roman" w:cs="Times New Roman"/>
          <w:sz w:val="24"/>
          <w:szCs w:val="24"/>
        </w:rPr>
        <w:tab/>
      </w:r>
    </w:p>
    <w:p w:rsidR="00291222" w:rsidRDefault="00291222" w:rsidP="00291222">
      <w:pPr>
        <w:jc w:val="both"/>
        <w:rPr>
          <w:rFonts w:ascii="Times New Roman" w:hAnsi="Times New Roman" w:cs="Times New Roman"/>
          <w:sz w:val="24"/>
          <w:szCs w:val="24"/>
        </w:rPr>
      </w:pPr>
      <w:r>
        <w:rPr>
          <w:rFonts w:ascii="Times New Roman" w:hAnsi="Times New Roman" w:cs="Times New Roman"/>
          <w:b/>
          <w:sz w:val="24"/>
          <w:szCs w:val="24"/>
        </w:rPr>
        <w:tab/>
      </w:r>
      <w:r w:rsidRPr="00E44D28">
        <w:rPr>
          <w:rFonts w:ascii="Times New Roman" w:hAnsi="Times New Roman" w:cs="Times New Roman"/>
          <w:b/>
          <w:sz w:val="24"/>
          <w:szCs w:val="24"/>
        </w:rPr>
        <w:t>Sixth</w:t>
      </w:r>
      <w:r>
        <w:rPr>
          <w:rFonts w:ascii="Times New Roman" w:hAnsi="Times New Roman" w:cs="Times New Roman"/>
          <w:sz w:val="24"/>
          <w:szCs w:val="24"/>
        </w:rPr>
        <w:t xml:space="preserve">, </w:t>
      </w:r>
      <w:r w:rsidRPr="003A1A71">
        <w:rPr>
          <w:rFonts w:ascii="Times New Roman" w:hAnsi="Times New Roman" w:cs="Times New Roman"/>
          <w:sz w:val="24"/>
          <w:szCs w:val="24"/>
        </w:rPr>
        <w:t>Scam artists “phish” for victims by pretending to be banks, stores, government agencies, or other trusted sources. They do this over the phone, by email, and by postal mail. Do not respond to any request to verify your account number or password. Legitimate companies do not request this kind of information in this way. If an email looks suspicious, don’t click on any links in that email.</w:t>
      </w:r>
      <w:r w:rsidRPr="00BE327F">
        <w:rPr>
          <w:rFonts w:ascii="Times New Roman" w:hAnsi="Times New Roman" w:cs="Times New Roman"/>
          <w:sz w:val="24"/>
          <w:szCs w:val="24"/>
        </w:rPr>
        <w:t xml:space="preserve"> </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r>
      <w:r w:rsidRPr="006F216B">
        <w:rPr>
          <w:rFonts w:ascii="Times New Roman" w:hAnsi="Times New Roman" w:cs="Times New Roman"/>
          <w:sz w:val="24"/>
          <w:szCs w:val="24"/>
        </w:rPr>
        <w:t xml:space="preserve">We are keenly aware of how important your personal information is to you, and </w:t>
      </w:r>
      <w:r>
        <w:rPr>
          <w:rFonts w:ascii="Times New Roman" w:hAnsi="Times New Roman" w:cs="Times New Roman"/>
          <w:sz w:val="24"/>
          <w:szCs w:val="24"/>
        </w:rPr>
        <w:t xml:space="preserve">we </w:t>
      </w:r>
      <w:r w:rsidRPr="006F216B">
        <w:rPr>
          <w:rFonts w:ascii="Times New Roman" w:hAnsi="Times New Roman" w:cs="Times New Roman"/>
          <w:sz w:val="24"/>
          <w:szCs w:val="24"/>
        </w:rPr>
        <w:t xml:space="preserve">regret that this situation has occurred.  </w:t>
      </w:r>
      <w:r>
        <w:rPr>
          <w:rFonts w:ascii="Times New Roman" w:hAnsi="Times New Roman" w:cs="Times New Roman"/>
          <w:sz w:val="24"/>
          <w:szCs w:val="24"/>
        </w:rPr>
        <w:t>We are providing this notification</w:t>
      </w:r>
      <w:r w:rsidRPr="006F216B">
        <w:rPr>
          <w:rFonts w:ascii="Times New Roman" w:hAnsi="Times New Roman" w:cs="Times New Roman"/>
          <w:sz w:val="24"/>
          <w:szCs w:val="24"/>
        </w:rPr>
        <w:t xml:space="preserve"> to comply with applicable law regarding the </w:t>
      </w:r>
      <w:r>
        <w:rPr>
          <w:rFonts w:ascii="Times New Roman" w:hAnsi="Times New Roman" w:cs="Times New Roman"/>
          <w:sz w:val="24"/>
          <w:szCs w:val="24"/>
        </w:rPr>
        <w:t xml:space="preserve">unauthorized </w:t>
      </w:r>
      <w:r w:rsidRPr="006F216B">
        <w:rPr>
          <w:rFonts w:ascii="Times New Roman" w:hAnsi="Times New Roman" w:cs="Times New Roman"/>
          <w:sz w:val="24"/>
          <w:szCs w:val="24"/>
        </w:rPr>
        <w:t xml:space="preserve">disclosure of your protected health information. </w:t>
      </w:r>
      <w:r>
        <w:rPr>
          <w:rFonts w:ascii="Times New Roman" w:hAnsi="Times New Roman" w:cs="Times New Roman"/>
          <w:sz w:val="24"/>
          <w:szCs w:val="24"/>
        </w:rPr>
        <w:t xml:space="preserve"> The</w:t>
      </w:r>
      <w:r w:rsidRPr="006F216B">
        <w:rPr>
          <w:rFonts w:ascii="Times New Roman" w:hAnsi="Times New Roman" w:cs="Times New Roman"/>
          <w:sz w:val="24"/>
          <w:szCs w:val="24"/>
        </w:rPr>
        <w:t xml:space="preserve"> </w:t>
      </w:r>
      <w:r>
        <w:rPr>
          <w:rFonts w:ascii="Times New Roman" w:hAnsi="Times New Roman" w:cs="Times New Roman"/>
          <w:sz w:val="24"/>
          <w:szCs w:val="24"/>
        </w:rPr>
        <w:t>ENT and Allergy Center, P.A.</w:t>
      </w:r>
      <w:r w:rsidRPr="006F216B">
        <w:rPr>
          <w:rFonts w:ascii="Times New Roman" w:hAnsi="Times New Roman" w:cs="Times New Roman"/>
          <w:sz w:val="24"/>
          <w:szCs w:val="24"/>
        </w:rPr>
        <w:t xml:space="preserve"> is committed to providing quality care, including protecting your personal information, and we want to assure you that we have </w:t>
      </w:r>
      <w:r>
        <w:rPr>
          <w:rFonts w:ascii="Times New Roman" w:hAnsi="Times New Roman" w:cs="Times New Roman"/>
          <w:sz w:val="24"/>
          <w:szCs w:val="24"/>
        </w:rPr>
        <w:t xml:space="preserve">the </w:t>
      </w:r>
      <w:r w:rsidRPr="006F216B">
        <w:rPr>
          <w:rFonts w:ascii="Times New Roman" w:hAnsi="Times New Roman" w:cs="Times New Roman"/>
          <w:sz w:val="24"/>
          <w:szCs w:val="24"/>
        </w:rPr>
        <w:t xml:space="preserve">policies and procedures </w:t>
      </w:r>
      <w:r>
        <w:rPr>
          <w:rFonts w:ascii="Times New Roman" w:hAnsi="Times New Roman" w:cs="Times New Roman"/>
          <w:sz w:val="24"/>
          <w:szCs w:val="24"/>
        </w:rPr>
        <w:t xml:space="preserve">in place to strive to best </w:t>
      </w:r>
      <w:r w:rsidRPr="006F216B">
        <w:rPr>
          <w:rFonts w:ascii="Times New Roman" w:hAnsi="Times New Roman" w:cs="Times New Roman"/>
          <w:sz w:val="24"/>
          <w:szCs w:val="24"/>
        </w:rPr>
        <w:t>protect your privacy.</w:t>
      </w:r>
      <w:r>
        <w:rPr>
          <w:rFonts w:ascii="Times New Roman" w:hAnsi="Times New Roman" w:cs="Times New Roman"/>
          <w:sz w:val="24"/>
          <w:szCs w:val="24"/>
        </w:rPr>
        <w:t xml:space="preserve">  </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r>
      <w:r w:rsidR="00422F82" w:rsidRPr="00BE327F">
        <w:rPr>
          <w:rFonts w:ascii="Times New Roman" w:hAnsi="Times New Roman" w:cs="Times New Roman"/>
          <w:sz w:val="24"/>
          <w:szCs w:val="24"/>
        </w:rPr>
        <w:t xml:space="preserve">We want to assure that your questions about this incident are answered so we have arranged to have call center associates available to address your concerns. </w:t>
      </w:r>
      <w:r w:rsidRPr="009036FF">
        <w:rPr>
          <w:rFonts w:ascii="Times New Roman" w:hAnsi="Times New Roman" w:cs="Times New Roman"/>
          <w:sz w:val="24"/>
          <w:szCs w:val="24"/>
        </w:rPr>
        <w:t xml:space="preserve">If you have any questions, please contact our Office Manager, Beverly Hodges at 479-521-0455 or </w:t>
      </w:r>
      <w:hyperlink r:id="rId15" w:history="1">
        <w:r w:rsidRPr="00B35128">
          <w:rPr>
            <w:rStyle w:val="Hyperlink"/>
            <w:rFonts w:ascii="Times New Roman" w:hAnsi="Times New Roman" w:cs="Times New Roman"/>
            <w:sz w:val="24"/>
            <w:szCs w:val="24"/>
          </w:rPr>
          <w:t>entclinic@arkansas.net</w:t>
        </w:r>
      </w:hyperlink>
      <w:r w:rsidRPr="009036FF">
        <w:rPr>
          <w:rFonts w:ascii="Times New Roman" w:hAnsi="Times New Roman" w:cs="Times New Roman"/>
          <w:sz w:val="24"/>
          <w:szCs w:val="24"/>
        </w:rPr>
        <w:t>.</w:t>
      </w:r>
      <w:r>
        <w:rPr>
          <w:rFonts w:ascii="Times New Roman" w:hAnsi="Times New Roman" w:cs="Times New Roman"/>
          <w:sz w:val="24"/>
          <w:szCs w:val="24"/>
        </w:rPr>
        <w:t xml:space="preserve"> </w:t>
      </w:r>
      <w:r w:rsidRPr="00F8686B">
        <w:rPr>
          <w:rFonts w:ascii="Times New Roman" w:hAnsi="Times New Roman" w:cs="Times New Roman"/>
          <w:sz w:val="24"/>
          <w:szCs w:val="24"/>
        </w:rPr>
        <w:t xml:space="preserve">I </w:t>
      </w:r>
      <w:r>
        <w:rPr>
          <w:rFonts w:ascii="Times New Roman" w:hAnsi="Times New Roman" w:cs="Times New Roman"/>
          <w:sz w:val="24"/>
          <w:szCs w:val="24"/>
        </w:rPr>
        <w:t>deeply</w:t>
      </w:r>
      <w:r w:rsidRPr="00F8686B">
        <w:rPr>
          <w:rFonts w:ascii="Times New Roman" w:hAnsi="Times New Roman" w:cs="Times New Roman"/>
          <w:sz w:val="24"/>
          <w:szCs w:val="24"/>
        </w:rPr>
        <w:t xml:space="preserve"> regret that this incident has occurred</w:t>
      </w:r>
      <w:r>
        <w:rPr>
          <w:rFonts w:ascii="Times New Roman" w:hAnsi="Times New Roman" w:cs="Times New Roman"/>
          <w:sz w:val="24"/>
          <w:szCs w:val="24"/>
        </w:rPr>
        <w:t>,</w:t>
      </w:r>
      <w:r w:rsidRPr="00F8686B">
        <w:rPr>
          <w:rFonts w:ascii="Times New Roman" w:hAnsi="Times New Roman" w:cs="Times New Roman"/>
          <w:sz w:val="24"/>
          <w:szCs w:val="24"/>
        </w:rPr>
        <w:t xml:space="preserve"> and </w:t>
      </w:r>
      <w:r>
        <w:rPr>
          <w:rFonts w:ascii="Times New Roman" w:hAnsi="Times New Roman" w:cs="Times New Roman"/>
          <w:sz w:val="24"/>
          <w:szCs w:val="24"/>
        </w:rPr>
        <w:t xml:space="preserve">I </w:t>
      </w:r>
      <w:r w:rsidRPr="00F8686B">
        <w:rPr>
          <w:rFonts w:ascii="Times New Roman" w:hAnsi="Times New Roman" w:cs="Times New Roman"/>
          <w:sz w:val="24"/>
          <w:szCs w:val="24"/>
        </w:rPr>
        <w:t xml:space="preserve">hope that </w:t>
      </w:r>
      <w:r>
        <w:rPr>
          <w:rFonts w:ascii="Times New Roman" w:hAnsi="Times New Roman" w:cs="Times New Roman"/>
          <w:sz w:val="24"/>
          <w:szCs w:val="24"/>
        </w:rPr>
        <w:t>it will not negatively affect you or the security of your personal information</w:t>
      </w:r>
      <w:r w:rsidRPr="00F8686B">
        <w:rPr>
          <w:rFonts w:ascii="Times New Roman" w:hAnsi="Times New Roman" w:cs="Times New Roman"/>
          <w:sz w:val="24"/>
          <w:szCs w:val="24"/>
        </w:rPr>
        <w:t>.</w:t>
      </w:r>
    </w:p>
    <w:p w:rsidR="00291222" w:rsidRDefault="00291222" w:rsidP="0029122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291222" w:rsidRPr="00E44D28" w:rsidRDefault="00291222" w:rsidP="00291222">
      <w:pPr>
        <w:jc w:val="both"/>
        <w:rPr>
          <w:rFonts w:ascii="Brush Script MT" w:hAnsi="Brush Script MT" w:cs="Times New Roman"/>
          <w:sz w:val="24"/>
          <w:szCs w:val="24"/>
        </w:rPr>
      </w:pPr>
      <w:r>
        <w:rPr>
          <w:rFonts w:ascii="Brush Script MT" w:hAnsi="Brush Script MT" w:cs="Times New Roman"/>
          <w:sz w:val="24"/>
          <w:szCs w:val="24"/>
        </w:rPr>
        <w:tab/>
      </w:r>
      <w:r>
        <w:rPr>
          <w:rFonts w:ascii="Brush Script MT" w:hAnsi="Brush Script MT" w:cs="Times New Roman"/>
          <w:sz w:val="24"/>
          <w:szCs w:val="24"/>
        </w:rPr>
        <w:tab/>
      </w:r>
      <w:r>
        <w:rPr>
          <w:rFonts w:ascii="Brush Script MT" w:hAnsi="Brush Script MT" w:cs="Times New Roman"/>
          <w:sz w:val="24"/>
          <w:szCs w:val="24"/>
        </w:rPr>
        <w:tab/>
      </w:r>
      <w:r>
        <w:rPr>
          <w:rFonts w:ascii="Brush Script MT" w:hAnsi="Brush Script MT" w:cs="Times New Roman"/>
          <w:sz w:val="24"/>
          <w:szCs w:val="24"/>
        </w:rPr>
        <w:tab/>
      </w:r>
      <w:r>
        <w:rPr>
          <w:rFonts w:ascii="Brush Script MT" w:hAnsi="Brush Script MT" w:cs="Times New Roman"/>
          <w:sz w:val="24"/>
          <w:szCs w:val="24"/>
        </w:rPr>
        <w:tab/>
      </w:r>
      <w:r>
        <w:rPr>
          <w:rFonts w:ascii="Brush Script MT" w:hAnsi="Brush Script MT" w:cs="Times New Roman"/>
          <w:sz w:val="24"/>
          <w:szCs w:val="24"/>
        </w:rPr>
        <w:tab/>
      </w:r>
      <w:r w:rsidRPr="00E44D28">
        <w:rPr>
          <w:rFonts w:ascii="Brush Script MT" w:hAnsi="Brush Script MT" w:cs="Times New Roman"/>
          <w:sz w:val="24"/>
          <w:szCs w:val="24"/>
        </w:rPr>
        <w:t>Stephen Cashman, M.D.</w:t>
      </w:r>
    </w:p>
    <w:p w:rsidR="00291222" w:rsidRDefault="00291222" w:rsidP="00291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Cashman, M.D.,</w:t>
      </w:r>
    </w:p>
    <w:p w:rsidR="00291222" w:rsidRPr="004362DA" w:rsidRDefault="00291222" w:rsidP="00291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of ENT and Allergy Center, P.A.</w:t>
      </w:r>
    </w:p>
    <w:p w:rsidR="004362DA" w:rsidRPr="003246D1" w:rsidRDefault="004362DA" w:rsidP="0040414F">
      <w:pPr>
        <w:jc w:val="both"/>
        <w:rPr>
          <w:rFonts w:ascii="Times New Roman" w:hAnsi="Times New Roman" w:cs="Times New Roman"/>
          <w:sz w:val="24"/>
          <w:szCs w:val="24"/>
        </w:rPr>
      </w:pPr>
    </w:p>
    <w:sectPr w:rsidR="004362DA" w:rsidRPr="0032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AC5"/>
    <w:multiLevelType w:val="multilevel"/>
    <w:tmpl w:val="DC902A22"/>
    <w:lvl w:ilvl="0">
      <w:start w:val="16"/>
      <w:numFmt w:val="lowerLetter"/>
      <w:lvlText w:val="%1"/>
      <w:lvlJc w:val="left"/>
      <w:pPr>
        <w:ind w:left="587" w:hanging="488"/>
      </w:pPr>
      <w:rPr>
        <w:rFonts w:hint="default"/>
      </w:rPr>
    </w:lvl>
    <w:lvl w:ilvl="1">
      <w:start w:val="13"/>
      <w:numFmt w:val="lowerLetter"/>
      <w:lvlText w:val="%1.%2."/>
      <w:lvlJc w:val="left"/>
      <w:pPr>
        <w:ind w:left="587" w:hanging="488"/>
      </w:pPr>
      <w:rPr>
        <w:rFonts w:ascii="Times New Roman" w:eastAsia="Times New Roman" w:hAnsi="Times New Roman" w:cs="Times New Roman" w:hint="default"/>
        <w:w w:val="99"/>
        <w:sz w:val="24"/>
        <w:szCs w:val="24"/>
      </w:rPr>
    </w:lvl>
    <w:lvl w:ilvl="2">
      <w:start w:val="1"/>
      <w:numFmt w:val="decimal"/>
      <w:lvlText w:val="%3."/>
      <w:lvlJc w:val="left"/>
      <w:pPr>
        <w:ind w:left="1220" w:hanging="360"/>
      </w:pPr>
      <w:rPr>
        <w:rFonts w:ascii="Times New Roman" w:eastAsia="Times New Roman" w:hAnsi="Times New Roman" w:cs="Times New Roman" w:hint="default"/>
        <w:b/>
        <w:bCs/>
        <w:spacing w:val="-4"/>
        <w:w w:val="100"/>
        <w:sz w:val="24"/>
        <w:szCs w:val="24"/>
      </w:rPr>
    </w:lvl>
    <w:lvl w:ilvl="3">
      <w:start w:val="1"/>
      <w:numFmt w:val="bullet"/>
      <w:lvlText w:val="•"/>
      <w:lvlJc w:val="left"/>
      <w:pPr>
        <w:ind w:left="3077" w:hanging="360"/>
      </w:pPr>
      <w:rPr>
        <w:rFonts w:hint="default"/>
      </w:rPr>
    </w:lvl>
    <w:lvl w:ilvl="4">
      <w:start w:val="1"/>
      <w:numFmt w:val="bullet"/>
      <w:lvlText w:val="•"/>
      <w:lvlJc w:val="left"/>
      <w:pPr>
        <w:ind w:left="4006" w:hanging="360"/>
      </w:pPr>
      <w:rPr>
        <w:rFonts w:hint="default"/>
      </w:rPr>
    </w:lvl>
    <w:lvl w:ilvl="5">
      <w:start w:val="1"/>
      <w:numFmt w:val="bullet"/>
      <w:lvlText w:val="•"/>
      <w:lvlJc w:val="left"/>
      <w:pPr>
        <w:ind w:left="4935" w:hanging="360"/>
      </w:pPr>
      <w:rPr>
        <w:rFonts w:hint="default"/>
      </w:rPr>
    </w:lvl>
    <w:lvl w:ilvl="6">
      <w:start w:val="1"/>
      <w:numFmt w:val="bullet"/>
      <w:lvlText w:val="•"/>
      <w:lvlJc w:val="left"/>
      <w:pPr>
        <w:ind w:left="5864" w:hanging="360"/>
      </w:pPr>
      <w:rPr>
        <w:rFonts w:hint="default"/>
      </w:rPr>
    </w:lvl>
    <w:lvl w:ilvl="7">
      <w:start w:val="1"/>
      <w:numFmt w:val="bullet"/>
      <w:lvlText w:val="•"/>
      <w:lvlJc w:val="left"/>
      <w:pPr>
        <w:ind w:left="6793" w:hanging="360"/>
      </w:pPr>
      <w:rPr>
        <w:rFonts w:hint="default"/>
      </w:rPr>
    </w:lvl>
    <w:lvl w:ilvl="8">
      <w:start w:val="1"/>
      <w:numFmt w:val="bullet"/>
      <w:lvlText w:val="•"/>
      <w:lvlJc w:val="left"/>
      <w:pPr>
        <w:ind w:left="7722" w:hanging="360"/>
      </w:pPr>
      <w:rPr>
        <w:rFonts w:hint="default"/>
      </w:rPr>
    </w:lvl>
  </w:abstractNum>
  <w:abstractNum w:abstractNumId="1" w15:restartNumberingAfterBreak="0">
    <w:nsid w:val="6A94078F"/>
    <w:multiLevelType w:val="hybridMultilevel"/>
    <w:tmpl w:val="54DE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C2"/>
    <w:rsid w:val="000956F3"/>
    <w:rsid w:val="00153135"/>
    <w:rsid w:val="00214EB4"/>
    <w:rsid w:val="00291222"/>
    <w:rsid w:val="003246D1"/>
    <w:rsid w:val="003A1A71"/>
    <w:rsid w:val="003B6710"/>
    <w:rsid w:val="003B6F10"/>
    <w:rsid w:val="003E4213"/>
    <w:rsid w:val="0040414F"/>
    <w:rsid w:val="00422F82"/>
    <w:rsid w:val="004362DA"/>
    <w:rsid w:val="00460E39"/>
    <w:rsid w:val="004C5D1C"/>
    <w:rsid w:val="00523112"/>
    <w:rsid w:val="00546E14"/>
    <w:rsid w:val="00586908"/>
    <w:rsid w:val="00616232"/>
    <w:rsid w:val="006F36FE"/>
    <w:rsid w:val="007A7631"/>
    <w:rsid w:val="008A0795"/>
    <w:rsid w:val="008D7F53"/>
    <w:rsid w:val="008F45EA"/>
    <w:rsid w:val="009036FF"/>
    <w:rsid w:val="00920CC2"/>
    <w:rsid w:val="00946CF8"/>
    <w:rsid w:val="009E20AB"/>
    <w:rsid w:val="009E2838"/>
    <w:rsid w:val="00A77CF2"/>
    <w:rsid w:val="00AC1CC1"/>
    <w:rsid w:val="00B027F1"/>
    <w:rsid w:val="00C47F13"/>
    <w:rsid w:val="00CC0439"/>
    <w:rsid w:val="00DE313C"/>
    <w:rsid w:val="00DF1E1C"/>
    <w:rsid w:val="00E44D28"/>
    <w:rsid w:val="00E5745D"/>
    <w:rsid w:val="00E92BCA"/>
    <w:rsid w:val="00EC3FCC"/>
    <w:rsid w:val="00EE07F5"/>
    <w:rsid w:val="00FA6962"/>
    <w:rsid w:val="00FC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13741-ABD5-43C6-A886-8D2C35CD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Superscript">
    <w:name w:val="Style Footnote Reference + Superscript"/>
    <w:basedOn w:val="FootnoteReference"/>
    <w:rsid w:val="004C5D1C"/>
    <w:rPr>
      <w:vertAlign w:val="superscript"/>
    </w:rPr>
  </w:style>
  <w:style w:type="character" w:styleId="FootnoteReference">
    <w:name w:val="footnote reference"/>
    <w:basedOn w:val="DefaultParagraphFont"/>
    <w:uiPriority w:val="99"/>
    <w:semiHidden/>
    <w:unhideWhenUsed/>
    <w:rsid w:val="004C5D1C"/>
    <w:rPr>
      <w:vertAlign w:val="superscript"/>
    </w:rPr>
  </w:style>
  <w:style w:type="character" w:customStyle="1" w:styleId="StyleFootnoteReferenceCondensedby01pt">
    <w:name w:val="Style Footnote Reference + Condensed by  0.1 pt"/>
    <w:basedOn w:val="FootnoteReference"/>
    <w:rsid w:val="004C5D1C"/>
    <w:rPr>
      <w:spacing w:val="-2"/>
      <w:vertAlign w:val="superscript"/>
    </w:rPr>
  </w:style>
  <w:style w:type="paragraph" w:styleId="FootnoteText">
    <w:name w:val="footnote text"/>
    <w:basedOn w:val="Normal"/>
    <w:link w:val="FootnoteTextChar"/>
    <w:autoRedefine/>
    <w:rsid w:val="004C5D1C"/>
    <w:pPr>
      <w:widowControl w:val="0"/>
      <w:adjustRightInd w:val="0"/>
      <w:spacing w:after="0" w:line="240" w:lineRule="auto"/>
    </w:pPr>
    <w:rPr>
      <w:vertAlign w:val="superscript"/>
    </w:rPr>
  </w:style>
  <w:style w:type="character" w:customStyle="1" w:styleId="FootnoteTextChar">
    <w:name w:val="Footnote Text Char"/>
    <w:basedOn w:val="DefaultParagraphFont"/>
    <w:link w:val="FootnoteText"/>
    <w:rsid w:val="004C5D1C"/>
    <w:rPr>
      <w:vertAlign w:val="superscript"/>
    </w:rPr>
  </w:style>
  <w:style w:type="character" w:styleId="Hyperlink">
    <w:name w:val="Hyperlink"/>
    <w:basedOn w:val="DefaultParagraphFont"/>
    <w:uiPriority w:val="99"/>
    <w:unhideWhenUsed/>
    <w:rsid w:val="004362DA"/>
    <w:rPr>
      <w:color w:val="0000FF" w:themeColor="hyperlink"/>
      <w:u w:val="single"/>
    </w:rPr>
  </w:style>
  <w:style w:type="paragraph" w:styleId="ListParagraph">
    <w:name w:val="List Paragraph"/>
    <w:basedOn w:val="Normal"/>
    <w:uiPriority w:val="34"/>
    <w:qFormat/>
    <w:rsid w:val="004362DA"/>
    <w:pPr>
      <w:ind w:left="720"/>
      <w:contextualSpacing/>
    </w:pPr>
  </w:style>
  <w:style w:type="paragraph" w:styleId="BodyText">
    <w:name w:val="Body Text"/>
    <w:basedOn w:val="Normal"/>
    <w:link w:val="BodyTextChar"/>
    <w:uiPriority w:val="99"/>
    <w:semiHidden/>
    <w:unhideWhenUsed/>
    <w:rsid w:val="00FC11A0"/>
    <w:pPr>
      <w:spacing w:after="120"/>
    </w:pPr>
  </w:style>
  <w:style w:type="character" w:customStyle="1" w:styleId="BodyTextChar">
    <w:name w:val="Body Text Char"/>
    <w:basedOn w:val="DefaultParagraphFont"/>
    <w:link w:val="BodyText"/>
    <w:uiPriority w:val="99"/>
    <w:semiHidden/>
    <w:rsid w:val="00FC11A0"/>
  </w:style>
  <w:style w:type="character" w:customStyle="1" w:styleId="Heading1Char">
    <w:name w:val="Heading 1 Char"/>
    <w:basedOn w:val="DefaultParagraphFont"/>
    <w:link w:val="Heading1"/>
    <w:uiPriority w:val="9"/>
    <w:rsid w:val="003A1A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an.com/" TargetMode="External"/><Relationship Id="rId13" Type="http://schemas.openxmlformats.org/officeDocument/2006/relationships/hyperlink" Target="http://www.staysafeonline.org/stay-safe-online/protect-your-personal-information/passwords-and-securingyour-" TargetMode="External"/><Relationship Id="rId3" Type="http://schemas.openxmlformats.org/officeDocument/2006/relationships/settings" Target="settings.xml"/><Relationship Id="rId7" Type="http://schemas.openxmlformats.org/officeDocument/2006/relationships/hyperlink" Target="http://www.equifax.com/" TargetMode="External"/><Relationship Id="rId12" Type="http://schemas.openxmlformats.org/officeDocument/2006/relationships/hyperlink" Target="http://www.consumer.ftc.gov/articles/0279-extended-fraud-alerts-and-credit-freez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nnualcreditreport.com" TargetMode="External"/><Relationship Id="rId11" Type="http://schemas.openxmlformats.org/officeDocument/2006/relationships/hyperlink" Target="http://www.consumer.ftc.gov/articles/0279-extended-fraud-alerts-and-credit-freezes" TargetMode="External"/><Relationship Id="rId5" Type="http://schemas.openxmlformats.org/officeDocument/2006/relationships/hyperlink" Target="http://www.annualcreditreport.com/" TargetMode="External"/><Relationship Id="rId15" Type="http://schemas.openxmlformats.org/officeDocument/2006/relationships/hyperlink" Target="mailto:entclinic@arkansas.net" TargetMode="External"/><Relationship Id="rId10" Type="http://schemas.openxmlformats.org/officeDocument/2006/relationships/hyperlink" Target="http://www.ftc.gov/idtheft" TargetMode="External"/><Relationship Id="rId4" Type="http://schemas.openxmlformats.org/officeDocument/2006/relationships/webSettings" Target="webSettings.xml"/><Relationship Id="rId9" Type="http://schemas.openxmlformats.org/officeDocument/2006/relationships/hyperlink" Target="http://www.transunion.com/" TargetMode="External"/><Relationship Id="rId14" Type="http://schemas.openxmlformats.org/officeDocument/2006/relationships/hyperlink" Target="http://www.staysafeonline.org/stay-safe-online/protect-your-personal-information/passwords-and-securingy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Rose</dc:creator>
  <cp:lastModifiedBy>Beverly Hodges</cp:lastModifiedBy>
  <cp:revision>2</cp:revision>
  <dcterms:created xsi:type="dcterms:W3CDTF">2016-05-31T18:04:00Z</dcterms:created>
  <dcterms:modified xsi:type="dcterms:W3CDTF">2016-05-31T18:04:00Z</dcterms:modified>
</cp:coreProperties>
</file>